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07046" w14:textId="77777777" w:rsidR="00972787" w:rsidRDefault="00972787" w:rsidP="008D62B8">
      <w:pPr>
        <w:bidi/>
        <w:jc w:val="both"/>
        <w:rPr>
          <w:lang w:bidi="fa-IR"/>
        </w:rPr>
      </w:pPr>
      <w:r>
        <w:rPr>
          <w:rFonts w:hint="cs"/>
          <w:rtl/>
          <w:lang w:bidi="fa-IR"/>
        </w:rPr>
        <w:t>لطفا اقدامات و مداخلا</w:t>
      </w:r>
      <w:r w:rsidR="00C80C0E">
        <w:rPr>
          <w:rFonts w:hint="cs"/>
          <w:rtl/>
          <w:lang w:bidi="fa-IR"/>
        </w:rPr>
        <w:t xml:space="preserve">ت مرتبط با توسعه این حوزه دانشی را با قید زمان تخمینی در جداول زیر وارد نمایید. از </w:t>
      </w:r>
      <w:r w:rsidR="004577C3">
        <w:rPr>
          <w:rFonts w:hint="cs"/>
          <w:rtl/>
          <w:lang w:bidi="fa-IR"/>
        </w:rPr>
        <w:t xml:space="preserve">زمان های پیش فرض </w:t>
      </w:r>
      <w:r w:rsidR="00714475">
        <w:rPr>
          <w:rFonts w:hint="cs"/>
          <w:rtl/>
          <w:lang w:bidi="fa-IR"/>
        </w:rPr>
        <w:t xml:space="preserve">(فونت کمرنگ) </w:t>
      </w:r>
      <w:r w:rsidR="004577C3">
        <w:rPr>
          <w:rFonts w:hint="cs"/>
          <w:rtl/>
          <w:lang w:bidi="fa-IR"/>
        </w:rPr>
        <w:t xml:space="preserve">به عنوان راهنمای انتخاب زمان اقدامات استفاده نمایید. </w:t>
      </w:r>
      <w:r w:rsidR="003F5FFB">
        <w:rPr>
          <w:rFonts w:hint="cs"/>
          <w:rtl/>
          <w:lang w:bidi="fa-IR"/>
        </w:rPr>
        <w:t xml:space="preserve">در صورتی که در هر یک از گروه اقدامات بیش از یک اقدام در نظر گرفته اید سطر یا سطور جدیدی به جدول اضافه نمایید. </w:t>
      </w:r>
      <w:r w:rsidR="00DE369A">
        <w:rPr>
          <w:rFonts w:hint="cs"/>
          <w:rtl/>
          <w:lang w:bidi="fa-IR"/>
        </w:rPr>
        <w:t xml:space="preserve">از آنجایی که </w:t>
      </w:r>
      <w:r w:rsidR="00714475">
        <w:rPr>
          <w:rFonts w:hint="cs"/>
          <w:rtl/>
          <w:lang w:bidi="fa-IR"/>
        </w:rPr>
        <w:t xml:space="preserve">مزیت رقابتی دانشگاه در این رشته مزیت رقابتی </w:t>
      </w:r>
      <w:r w:rsidR="008D62B8">
        <w:rPr>
          <w:rFonts w:hint="cs"/>
          <w:rtl/>
          <w:lang w:bidi="fa-IR"/>
        </w:rPr>
        <w:t>قوی</w:t>
      </w:r>
      <w:r w:rsidR="00714475">
        <w:rPr>
          <w:rFonts w:hint="cs"/>
          <w:rtl/>
          <w:lang w:bidi="fa-IR"/>
        </w:rPr>
        <w:t xml:space="preserve"> می باشد، مقتضی است عمده اقدامات انتخابی شما مبتنی بر راهبرد</w:t>
      </w:r>
      <w:r w:rsidR="004066A0">
        <w:rPr>
          <w:rFonts w:hint="cs"/>
          <w:rtl/>
          <w:lang w:bidi="fa-IR"/>
        </w:rPr>
        <w:t>های</w:t>
      </w:r>
      <w:r w:rsidR="00714475">
        <w:rPr>
          <w:rFonts w:hint="cs"/>
          <w:rtl/>
          <w:lang w:bidi="fa-IR"/>
        </w:rPr>
        <w:t xml:space="preserve"> تمایز</w:t>
      </w:r>
      <w:r w:rsidR="008D62B8">
        <w:rPr>
          <w:rFonts w:hint="cs"/>
          <w:rtl/>
          <w:lang w:bidi="fa-IR"/>
        </w:rPr>
        <w:t>،</w:t>
      </w:r>
      <w:r w:rsidR="004066A0">
        <w:rPr>
          <w:rFonts w:hint="cs"/>
          <w:rtl/>
          <w:lang w:bidi="fa-IR"/>
        </w:rPr>
        <w:t xml:space="preserve"> تعالی</w:t>
      </w:r>
      <w:r w:rsidR="008D62B8">
        <w:rPr>
          <w:rFonts w:hint="cs"/>
          <w:rtl/>
          <w:lang w:bidi="fa-IR"/>
        </w:rPr>
        <w:t>، و راهبری ملّی</w:t>
      </w:r>
      <w:r w:rsidR="00714475">
        <w:rPr>
          <w:rFonts w:hint="cs"/>
          <w:rtl/>
          <w:lang w:bidi="fa-IR"/>
        </w:rPr>
        <w:t xml:space="preserve"> باشد.</w:t>
      </w:r>
      <w:r w:rsidR="002160AB" w:rsidRPr="002160AB">
        <w:rPr>
          <w:rtl/>
        </w:rPr>
        <w:t xml:space="preserve"> </w:t>
      </w:r>
      <w:r w:rsidR="002160AB" w:rsidRPr="002160AB">
        <w:rPr>
          <w:rFonts w:cs="Arial"/>
          <w:rtl/>
          <w:lang w:bidi="fa-IR"/>
        </w:rPr>
        <w:t>لطفا در تع</w:t>
      </w:r>
      <w:r w:rsidR="002160AB" w:rsidRPr="002160AB">
        <w:rPr>
          <w:rFonts w:cs="Arial" w:hint="cs"/>
          <w:rtl/>
          <w:lang w:bidi="fa-IR"/>
        </w:rPr>
        <w:t>یی</w:t>
      </w:r>
      <w:r w:rsidR="002160AB" w:rsidRPr="002160AB">
        <w:rPr>
          <w:rFonts w:cs="Arial" w:hint="eastAsia"/>
          <w:rtl/>
          <w:lang w:bidi="fa-IR"/>
        </w:rPr>
        <w:t>ن</w:t>
      </w:r>
      <w:r w:rsidR="002160AB" w:rsidRPr="002160AB">
        <w:rPr>
          <w:rFonts w:cs="Arial"/>
          <w:rtl/>
          <w:lang w:bidi="fa-IR"/>
        </w:rPr>
        <w:t xml:space="preserve"> زمان انجام اقدامات، وابستگ</w:t>
      </w:r>
      <w:r w:rsidR="002160AB" w:rsidRPr="002160AB">
        <w:rPr>
          <w:rFonts w:cs="Arial" w:hint="cs"/>
          <w:rtl/>
          <w:lang w:bidi="fa-IR"/>
        </w:rPr>
        <w:t>ی</w:t>
      </w:r>
      <w:r w:rsidR="002160AB" w:rsidRPr="002160AB">
        <w:rPr>
          <w:rFonts w:cs="Arial"/>
          <w:rtl/>
          <w:lang w:bidi="fa-IR"/>
        </w:rPr>
        <w:t xml:space="preserve"> و تقدم و تأخر منطق</w:t>
      </w:r>
      <w:r w:rsidR="002160AB" w:rsidRPr="002160AB">
        <w:rPr>
          <w:rFonts w:cs="Arial" w:hint="cs"/>
          <w:rtl/>
          <w:lang w:bidi="fa-IR"/>
        </w:rPr>
        <w:t>ی</w:t>
      </w:r>
      <w:r w:rsidR="002160AB" w:rsidRPr="002160AB">
        <w:rPr>
          <w:rFonts w:cs="Arial"/>
          <w:rtl/>
          <w:lang w:bidi="fa-IR"/>
        </w:rPr>
        <w:t xml:space="preserve"> اقدامات در نظر گرفته شود.</w:t>
      </w:r>
    </w:p>
    <w:tbl>
      <w:tblPr>
        <w:tblW w:w="10613" w:type="dxa"/>
        <w:tblInd w:w="-638" w:type="dxa"/>
        <w:tblLayout w:type="fixed"/>
        <w:tblCellMar>
          <w:left w:w="43" w:type="dxa"/>
          <w:right w:w="43" w:type="dxa"/>
        </w:tblCellMar>
        <w:tblLook w:val="0420" w:firstRow="1" w:lastRow="0" w:firstColumn="0" w:lastColumn="0" w:noHBand="0" w:noVBand="1"/>
      </w:tblPr>
      <w:tblGrid>
        <w:gridCol w:w="4583"/>
        <w:gridCol w:w="1260"/>
        <w:gridCol w:w="3510"/>
        <w:gridCol w:w="1260"/>
      </w:tblGrid>
      <w:tr w:rsidR="00BE1BBD" w:rsidRPr="00322B33" w14:paraId="45D7F831" w14:textId="77777777" w:rsidTr="00C80C4E">
        <w:trPr>
          <w:cantSplit/>
          <w:trHeight w:val="423"/>
        </w:trPr>
        <w:tc>
          <w:tcPr>
            <w:tcW w:w="10613" w:type="dxa"/>
            <w:gridSpan w:val="4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2F90173B" w14:textId="77777777" w:rsidR="00BE1BBD" w:rsidRPr="00322B33" w:rsidRDefault="00BE1BBD" w:rsidP="00C80C4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667B">
              <w:rPr>
                <w:rFonts w:eastAsiaTheme="minorEastAsia" w:hAnsi="Arial"/>
                <w:b/>
                <w:bCs/>
                <w:color w:val="843C0C"/>
                <w:kern w:val="24"/>
                <w:sz w:val="28"/>
                <w:szCs w:val="28"/>
                <w:rtl/>
                <w:lang w:bidi="fa-IR"/>
                <w14:textFill>
                  <w14:solidFill>
                    <w14:srgbClr w14:val="843C0C">
                      <w14:lumMod w14:val="50000"/>
                    </w14:srgbClr>
                  </w14:solidFill>
                </w14:textFill>
              </w:rPr>
              <w:t>راهبرد تمایز موضوعی</w:t>
            </w:r>
          </w:p>
        </w:tc>
      </w:tr>
      <w:tr w:rsidR="00BE1BBD" w:rsidRPr="00322B33" w14:paraId="01E8AEF6" w14:textId="77777777" w:rsidTr="00405536">
        <w:trPr>
          <w:cantSplit/>
          <w:trHeight w:val="144"/>
        </w:trPr>
        <w:tc>
          <w:tcPr>
            <w:tcW w:w="4583" w:type="dxa"/>
            <w:tcBorders>
              <w:top w:val="single" w:sz="8" w:space="0" w:color="000000" w:themeColor="text1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09594DC4" w14:textId="77777777" w:rsidR="00BE1BBD" w:rsidRPr="00C80C0E" w:rsidRDefault="00405536" w:rsidP="00C80C0E">
            <w:pPr>
              <w:bidi/>
              <w:spacing w:after="0" w:line="240" w:lineRule="auto"/>
              <w:jc w:val="center"/>
              <w:rPr>
                <w:rFonts w:ascii="Calibri" w:eastAsia="Times New Roman" w:hAnsi="Arial" w:cs="Arial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Times New Roman" w:hAnsi="Arial" w:cs="Arial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عنوان اقدام  </w:t>
            </w:r>
            <w:r>
              <w:rPr>
                <w:rFonts w:ascii="Calibri" w:eastAsia="Times New Roman" w:hAnsi="Arial" w:cs="Arial" w:hint="cs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126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42090323" w14:textId="77777777" w:rsidR="00BE1BBD" w:rsidRPr="00C80C0E" w:rsidRDefault="00405536" w:rsidP="00405536">
            <w:pPr>
              <w:bidi/>
              <w:spacing w:after="0" w:line="240" w:lineRule="auto"/>
              <w:jc w:val="center"/>
              <w:rPr>
                <w:rFonts w:ascii="Calibri" w:eastAsia="Times New Roman" w:hAnsi="Arial" w:cs="Arial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Times New Roman" w:hAnsi="Arial" w:cs="Arial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زمان انجام اقدام </w:t>
            </w:r>
            <w:r>
              <w:rPr>
                <w:rFonts w:ascii="Calibri" w:eastAsia="Times New Roman" w:hAnsi="Arial" w:cs="Arial" w:hint="cs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351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CA32A0" w14:textId="77777777" w:rsidR="00BE1BBD" w:rsidRPr="00C80C0E" w:rsidRDefault="00C80C0E" w:rsidP="00405536">
            <w:pPr>
              <w:bidi/>
              <w:spacing w:after="0" w:line="240" w:lineRule="auto"/>
              <w:jc w:val="center"/>
              <w:rPr>
                <w:rFonts w:ascii="Calibri" w:eastAsia="Times New Roman" w:hAnsi="Arial" w:cs="Arial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 w:rsidRPr="00C80C0E">
              <w:rPr>
                <w:rFonts w:ascii="Calibri" w:eastAsia="Times New Roman" w:hAnsi="Arial" w:cs="Arial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گروه </w:t>
            </w:r>
            <w:r w:rsidR="00405536">
              <w:rPr>
                <w:rFonts w:ascii="Calibri" w:eastAsia="Times New Roman" w:hAnsi="Arial" w:cs="Arial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>اقدامات</w:t>
            </w:r>
            <w:r>
              <w:rPr>
                <w:rFonts w:ascii="Calibri" w:eastAsia="Times New Roman" w:hAnsi="Arial" w:cs="Arial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ascii="Calibri" w:eastAsia="Times New Roman" w:hAnsi="Arial" w:cs="Arial" w:hint="cs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1260" w:type="dxa"/>
            <w:tcBorders>
              <w:top w:val="single" w:sz="8" w:space="0" w:color="000000" w:themeColor="text1"/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0506F4" w14:textId="77777777" w:rsidR="00BE1BBD" w:rsidRPr="00322B33" w:rsidRDefault="00BE1BBD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Times New Roman" w:hAnsi="Arial" w:cs="Arial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زیر راهبرد </w:t>
            </w:r>
            <w:r>
              <w:rPr>
                <w:rFonts w:ascii="Calibri" w:eastAsia="Times New Roman" w:hAnsi="Arial" w:cs="Arial" w:hint="cs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</w:tr>
      <w:tr w:rsidR="00BE1BBD" w:rsidRPr="00322B33" w14:paraId="668FB71C" w14:textId="77777777" w:rsidTr="00405536">
        <w:trPr>
          <w:cantSplit/>
          <w:trHeight w:val="144"/>
        </w:trPr>
        <w:tc>
          <w:tcPr>
            <w:tcW w:w="4583" w:type="dxa"/>
            <w:tcBorders>
              <w:top w:val="single" w:sz="8" w:space="0" w:color="000000" w:themeColor="text1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8CD18E" w14:textId="515EA03D" w:rsidR="00BE1BBD" w:rsidRPr="00322B33" w:rsidRDefault="00DA044E" w:rsidP="00C80C4E">
            <w:pPr>
              <w:bidi/>
              <w:spacing w:after="0" w:line="240" w:lineRule="auto"/>
              <w:rPr>
                <w:rFonts w:ascii="Arial" w:eastAsia="Calibri" w:hAnsi="Arial" w:cs="Arial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  <w:r>
              <w:rPr>
                <w:rFonts w:ascii="Arial" w:eastAsia="Calibri" w:hAnsi="Arial" w:cs="Arial" w:hint="cs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 xml:space="preserve">حوزه دانشی فارماسیوتیکس، روش و دانش فرمولاسیون اشکال دارویی مختلف و نیز سیستمهای دارورسانی نوین و هدفمند، را بعنوان هدف اصلی و کلی خود قرار داده و در زیر شاخه هایی نظیر دارورسانی در سطح سلولی، آنالیز و بررسی فارماکوکینتیک داروها،‌و ساخت فراورده های آرایشی-بهداشتی، فعالیتهای آموزشی و پژوهشی خواهد داشت و از توان علمی و پژوهشی خود در عرصه صنعت بصورت مشاوره و یا تولید از ابتدا نیز استفاده خواهد نمود. </w:t>
            </w:r>
          </w:p>
        </w:tc>
        <w:tc>
          <w:tcPr>
            <w:tcW w:w="126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502BA6" w14:textId="77777777" w:rsidR="00BE1BBD" w:rsidRPr="00BE1BBD" w:rsidRDefault="00BE1BBD" w:rsidP="00C80C4E">
            <w:pPr>
              <w:bidi/>
              <w:spacing w:after="0" w:line="240" w:lineRule="auto"/>
              <w:rPr>
                <w:rFonts w:ascii="Arial" w:eastAsia="Calibri" w:hAnsi="Arial" w:cs="Arial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</w:pPr>
            <w:r w:rsidRPr="00BE1BBD">
              <w:rPr>
                <w:rFonts w:ascii="Arial" w:eastAsia="Calibri" w:hAnsi="Arial" w:cs="Arial" w:hint="cs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  <w:t>از سال 1399</w:t>
            </w:r>
          </w:p>
        </w:tc>
        <w:tc>
          <w:tcPr>
            <w:tcW w:w="351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A761D5" w14:textId="3D2941B0" w:rsidR="00BE1BBD" w:rsidRPr="00322B33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2B33">
              <w:rPr>
                <w:rFonts w:ascii="Arial" w:eastAsia="Calibri" w:hAnsi="Arial" w:cs="Arial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رسالت تمایز یافته</w:t>
            </w:r>
            <w:r w:rsidR="007B3BC8">
              <w:rPr>
                <w:rFonts w:ascii="Arial" w:eastAsia="Calibri" w:hAnsi="Arial" w:cs="Arial" w:hint="cs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single" w:sz="8" w:space="0" w:color="000000" w:themeColor="text1"/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61232F" w14:textId="77777777" w:rsidR="00BE1BBD" w:rsidRPr="00322B33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2B33">
              <w:rPr>
                <w:rFonts w:ascii="Calibri" w:eastAsia="Times New Roman" w:hAnsi="Arial" w:cs="Arial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>تمرکز</w:t>
            </w:r>
          </w:p>
        </w:tc>
      </w:tr>
      <w:tr w:rsidR="00BE1BBD" w:rsidRPr="00322B33" w14:paraId="52DC03AD" w14:textId="77777777" w:rsidTr="00405536">
        <w:trPr>
          <w:trHeight w:val="282"/>
        </w:trPr>
        <w:tc>
          <w:tcPr>
            <w:tcW w:w="4583" w:type="dxa"/>
            <w:tcBorders>
              <w:top w:val="single" w:sz="6" w:space="0" w:color="000000"/>
              <w:left w:val="single" w:sz="12" w:space="0" w:color="auto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70A2BC" w14:textId="727F9533" w:rsidR="00BE1BBD" w:rsidRPr="00322B33" w:rsidRDefault="006747A7" w:rsidP="00C80C4E">
            <w:pPr>
              <w:bidi/>
              <w:spacing w:after="0" w:line="240" w:lineRule="auto"/>
              <w:rPr>
                <w:rFonts w:ascii="Arial" w:eastAsia="Calibri" w:hAnsi="Arial" w:cs="Arial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  <w:r>
              <w:rPr>
                <w:rFonts w:ascii="Arial" w:eastAsia="Calibri" w:hAnsi="Arial" w:cs="Arial" w:hint="cs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 xml:space="preserve">برنامه راهبردی تمایز یافته گروه بصورت کامل تا </w:t>
            </w:r>
            <w:r w:rsidR="00225C60">
              <w:rPr>
                <w:rFonts w:ascii="Arial" w:eastAsia="Calibri" w:hAnsi="Arial" w:cs="Arial" w:hint="cs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ح</w:t>
            </w:r>
            <w:r>
              <w:rPr>
                <w:rFonts w:ascii="Arial" w:eastAsia="Calibri" w:hAnsi="Arial" w:cs="Arial" w:hint="cs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داکثر پایان سال 1402 تدوین خواهد شد.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1FDFEA" w14:textId="77777777" w:rsidR="00BE1BBD" w:rsidRPr="00BE1BBD" w:rsidRDefault="00BE1BBD" w:rsidP="00C80C4E">
            <w:pPr>
              <w:bidi/>
              <w:spacing w:after="0" w:line="240" w:lineRule="auto"/>
              <w:rPr>
                <w:color w:val="A6A6A6" w:themeColor="background1" w:themeShade="A6"/>
              </w:rPr>
            </w:pPr>
            <w:r w:rsidRPr="00BE1BBD">
              <w:rPr>
                <w:rFonts w:ascii="Arial" w:eastAsia="Calibri" w:hAnsi="Arial" w:cs="Arial" w:hint="cs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  <w:t>از سال 1399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DDD0C7" w14:textId="77777777" w:rsidR="00BE1BBD" w:rsidRPr="00322B33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2B33">
              <w:rPr>
                <w:rFonts w:ascii="Arial" w:eastAsia="Calibri" w:hAnsi="Arial" w:cs="Arial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برنامه راهبردی تمایز یافته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9F21AE" w14:textId="77777777" w:rsidR="00BE1BBD" w:rsidRPr="00322B33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E1BBD" w:rsidRPr="00322B33" w14:paraId="33EC4849" w14:textId="77777777" w:rsidTr="00405536">
        <w:trPr>
          <w:trHeight w:val="114"/>
        </w:trPr>
        <w:tc>
          <w:tcPr>
            <w:tcW w:w="4583" w:type="dxa"/>
            <w:tcBorders>
              <w:top w:val="dotDash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85DA3D" w14:textId="68DA2C44" w:rsidR="00BE1BBD" w:rsidRPr="00322B33" w:rsidRDefault="00CF6BF6" w:rsidP="00C80C4E">
            <w:pPr>
              <w:bidi/>
              <w:spacing w:after="0" w:line="240" w:lineRule="auto"/>
              <w:rPr>
                <w:rFonts w:ascii="Arial" w:eastAsia="Calibri" w:hAnsi="Arial" w:cs="Arial"/>
                <w:color w:val="000000" w:themeColor="dark1"/>
                <w:kern w:val="24"/>
                <w:sz w:val="18"/>
                <w:szCs w:val="18"/>
                <w:lang w:bidi="fa-IR"/>
              </w:rPr>
            </w:pPr>
            <w:r>
              <w:rPr>
                <w:rFonts w:ascii="Arial" w:eastAsia="Calibri" w:hAnsi="Arial" w:cs="Arial" w:hint="cs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متولیان این حوزه ضمن تبیین نقشها و وظایف هر عضو هیات علمی، سیستمی برای هدایت فعالیتها بر اساس رسالت و اهداف، طراحی کرده و ارزشیابی کیفی و کمی فعالیتهای اعضای هیات علمی صورت خواهد گرفت. طراحی این سیستم و شروع اجرای آن تا پایان سال 1401 صورت خواهد گرفت.</w:t>
            </w:r>
          </w:p>
        </w:tc>
        <w:tc>
          <w:tcPr>
            <w:tcW w:w="126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12408E" w14:textId="77777777" w:rsidR="00BE1BBD" w:rsidRPr="00BE1BBD" w:rsidRDefault="00BE1BBD" w:rsidP="00C80C4E">
            <w:pPr>
              <w:bidi/>
              <w:spacing w:after="0" w:line="240" w:lineRule="auto"/>
              <w:rPr>
                <w:color w:val="A6A6A6" w:themeColor="background1" w:themeShade="A6"/>
              </w:rPr>
            </w:pPr>
            <w:r w:rsidRPr="00BE1BBD">
              <w:rPr>
                <w:rFonts w:ascii="Arial" w:eastAsia="Calibri" w:hAnsi="Arial" w:cs="Arial" w:hint="cs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  <w:t>از سال 1399</w:t>
            </w:r>
          </w:p>
        </w:tc>
        <w:tc>
          <w:tcPr>
            <w:tcW w:w="351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438518" w14:textId="77777777" w:rsidR="00BE1BBD" w:rsidRPr="00322B33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2B33">
              <w:rPr>
                <w:rFonts w:ascii="Arial" w:eastAsia="Calibri" w:hAnsi="Arial" w:cs="Arial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حاکمیت آکادمیک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55A6CA" w14:textId="77777777" w:rsidR="00BE1BBD" w:rsidRPr="00322B33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2B33">
              <w:rPr>
                <w:rFonts w:ascii="Calibri" w:eastAsia="Times New Roman" w:hAnsi="Arial" w:cs="Arial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>همراستایی</w:t>
            </w:r>
          </w:p>
        </w:tc>
      </w:tr>
      <w:tr w:rsidR="00BE1BBD" w:rsidRPr="00322B33" w14:paraId="584215E6" w14:textId="77777777" w:rsidTr="00405536">
        <w:trPr>
          <w:trHeight w:val="210"/>
        </w:trPr>
        <w:tc>
          <w:tcPr>
            <w:tcW w:w="4583" w:type="dxa"/>
            <w:tcBorders>
              <w:top w:val="single" w:sz="6" w:space="0" w:color="000000"/>
              <w:left w:val="single" w:sz="12" w:space="0" w:color="auto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9DD524" w14:textId="6FDC1CE5" w:rsidR="00BE1BBD" w:rsidRPr="00322B33" w:rsidRDefault="002E069B" w:rsidP="00C80C4E">
            <w:pPr>
              <w:bidi/>
              <w:spacing w:after="0" w:line="240" w:lineRule="auto"/>
              <w:rPr>
                <w:rFonts w:ascii="Arial" w:eastAsia="Calibri" w:hAnsi="Arial" w:cs="Arial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  <w:r>
              <w:rPr>
                <w:rFonts w:ascii="Arial" w:eastAsia="Calibri" w:hAnsi="Arial" w:cs="Arial" w:hint="cs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ضمن استفاده از منابع مالی دانشگاه و نیز ارایه خدمات در قالب ارتباط با صنعت، با برگزاری جلسات ب</w:t>
            </w:r>
            <w:r w:rsidR="00E4539C">
              <w:rPr>
                <w:rFonts w:ascii="Arial" w:eastAsia="Calibri" w:hAnsi="Arial" w:cs="Arial" w:hint="cs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 xml:space="preserve">ا </w:t>
            </w:r>
            <w:r>
              <w:rPr>
                <w:rFonts w:ascii="Arial" w:eastAsia="Calibri" w:hAnsi="Arial" w:cs="Arial" w:hint="cs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 xml:space="preserve">هیات مدیره کارخانجات بزرگ داروسازی و </w:t>
            </w:r>
            <w:r w:rsidR="006747A7">
              <w:rPr>
                <w:rFonts w:ascii="Arial" w:eastAsia="Calibri" w:hAnsi="Arial" w:cs="Arial" w:hint="cs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 xml:space="preserve">جلب نظر </w:t>
            </w:r>
            <w:r>
              <w:rPr>
                <w:rFonts w:ascii="Arial" w:eastAsia="Calibri" w:hAnsi="Arial" w:cs="Arial" w:hint="cs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آنها</w:t>
            </w:r>
            <w:r w:rsidR="006747A7">
              <w:rPr>
                <w:rFonts w:ascii="Arial" w:eastAsia="Calibri" w:hAnsi="Arial" w:cs="Arial" w:hint="cs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 xml:space="preserve"> از حمایت آنها</w:t>
            </w:r>
            <w:r>
              <w:rPr>
                <w:rFonts w:ascii="Arial" w:eastAsia="Calibri" w:hAnsi="Arial" w:cs="Arial" w:hint="cs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،</w:t>
            </w:r>
            <w:r w:rsidR="006747A7">
              <w:rPr>
                <w:rFonts w:ascii="Arial" w:eastAsia="Calibri" w:hAnsi="Arial" w:cs="Arial" w:hint="cs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 xml:space="preserve"> در جهت کمک به تامین مالی </w:t>
            </w:r>
            <w:r w:rsidR="00E4539C">
              <w:rPr>
                <w:rFonts w:ascii="Arial" w:eastAsia="Calibri" w:hAnsi="Arial" w:cs="Arial" w:hint="cs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 xml:space="preserve">در مجموع حداقل پنج میلیارد ریال در سال </w:t>
            </w:r>
            <w:r>
              <w:rPr>
                <w:rFonts w:ascii="Arial" w:eastAsia="Calibri" w:hAnsi="Arial" w:cs="Arial" w:hint="cs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اقدام خواهد شد.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067787" w14:textId="77777777" w:rsidR="00BE1BBD" w:rsidRPr="00BE1BBD" w:rsidRDefault="00BE1BBD" w:rsidP="00C80C4E">
            <w:pPr>
              <w:bidi/>
              <w:spacing w:after="0" w:line="240" w:lineRule="auto"/>
              <w:rPr>
                <w:color w:val="A6A6A6" w:themeColor="background1" w:themeShade="A6"/>
              </w:rPr>
            </w:pPr>
            <w:r w:rsidRPr="00BE1BBD">
              <w:rPr>
                <w:rFonts w:ascii="Arial" w:eastAsia="Calibri" w:hAnsi="Arial" w:cs="Arial" w:hint="cs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  <w:t>از سال 1399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2471BF" w14:textId="77777777" w:rsidR="00BE1BBD" w:rsidRPr="00322B33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2B33">
              <w:rPr>
                <w:rFonts w:ascii="Arial" w:eastAsia="Calibri" w:hAnsi="Arial" w:cs="Arial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تامین و تخصیص مالی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2CA851" w14:textId="77777777" w:rsidR="00BE1BBD" w:rsidRPr="00322B33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E1BBD" w:rsidRPr="00322B33" w14:paraId="35DFA1B5" w14:textId="77777777" w:rsidTr="00405536">
        <w:trPr>
          <w:trHeight w:val="204"/>
        </w:trPr>
        <w:tc>
          <w:tcPr>
            <w:tcW w:w="4583" w:type="dxa"/>
            <w:tcBorders>
              <w:top w:val="dotDash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4EF6BC" w14:textId="592DBC7B" w:rsidR="00BE1BBD" w:rsidRPr="00322B33" w:rsidRDefault="002E069B" w:rsidP="00C80C4E">
            <w:pPr>
              <w:bidi/>
              <w:spacing w:after="0" w:line="240" w:lineRule="auto"/>
              <w:rPr>
                <w:rFonts w:ascii="Arial" w:eastAsia="Calibri" w:hAnsi="Arial" w:cs="Arial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  <w:r>
              <w:rPr>
                <w:rFonts w:ascii="Arial" w:eastAsia="Calibri" w:hAnsi="Arial" w:cs="Arial" w:hint="cs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هر دو سال یک نفر عضو هیات علمی (تعهد خدمت یا پیمانی)‌جذب خواد شد.</w:t>
            </w:r>
          </w:p>
        </w:tc>
        <w:tc>
          <w:tcPr>
            <w:tcW w:w="126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5C96DD" w14:textId="77777777" w:rsidR="00BE1BBD" w:rsidRPr="00BE1BBD" w:rsidRDefault="00BE1BBD" w:rsidP="00C80C4E">
            <w:pPr>
              <w:bidi/>
              <w:spacing w:after="0" w:line="240" w:lineRule="auto"/>
              <w:rPr>
                <w:color w:val="A6A6A6" w:themeColor="background1" w:themeShade="A6"/>
              </w:rPr>
            </w:pPr>
            <w:r w:rsidRPr="00BE1BBD">
              <w:rPr>
                <w:rFonts w:ascii="Arial" w:eastAsia="Calibri" w:hAnsi="Arial" w:cs="Arial" w:hint="cs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  <w:t>از سال 1399</w:t>
            </w:r>
          </w:p>
        </w:tc>
        <w:tc>
          <w:tcPr>
            <w:tcW w:w="351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146CD5" w14:textId="77777777" w:rsidR="00BE1BBD" w:rsidRPr="00322B33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2B33">
              <w:rPr>
                <w:rFonts w:ascii="Arial" w:eastAsia="Calibri" w:hAnsi="Arial" w:cs="Arial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 xml:space="preserve">توسعه هیات علمی </w:t>
            </w:r>
            <w:r w:rsidRPr="00322B33">
              <w:rPr>
                <w:rFonts w:ascii="Calibri" w:eastAsia="Times New Roman" w:hAnsi="Arial" w:cs="Arial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رشته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A00B56" w14:textId="77777777" w:rsidR="00BE1BBD" w:rsidRPr="00322B33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2B33">
              <w:rPr>
                <w:rFonts w:ascii="Calibri" w:eastAsia="Times New Roman" w:hAnsi="Arial" w:cs="Arial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>توسعه کمی</w:t>
            </w:r>
          </w:p>
        </w:tc>
      </w:tr>
      <w:tr w:rsidR="00BE1BBD" w:rsidRPr="00322B33" w14:paraId="2A468161" w14:textId="77777777" w:rsidTr="00405536">
        <w:trPr>
          <w:trHeight w:val="102"/>
        </w:trPr>
        <w:tc>
          <w:tcPr>
            <w:tcW w:w="458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4B70D2" w14:textId="7AD8E3D9" w:rsidR="00BE1BBD" w:rsidRPr="00322B33" w:rsidRDefault="00EC65D7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Times New Roman" w:hAnsi="Arial" w:cs="Arial" w:hint="cs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با توجه به نیاز به دستگاههای ساخت به روز، در هر سال یک مورد از دستگاههای مورد نیاز گروه از منابع مالی فوق الذکر تهیه خواهد شد.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3420D9" w14:textId="77777777" w:rsidR="00BE1BBD" w:rsidRPr="00BE1BBD" w:rsidRDefault="00BE1BBD" w:rsidP="00C80C4E">
            <w:pPr>
              <w:bidi/>
              <w:spacing w:after="0" w:line="240" w:lineRule="auto"/>
              <w:rPr>
                <w:color w:val="A6A6A6" w:themeColor="background1" w:themeShade="A6"/>
              </w:rPr>
            </w:pPr>
            <w:r w:rsidRPr="00BE1BBD">
              <w:rPr>
                <w:rFonts w:ascii="Arial" w:eastAsia="Calibri" w:hAnsi="Arial" w:cs="Arial" w:hint="cs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  <w:t>از سال 1399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DD08A3" w14:textId="77777777" w:rsidR="00BE1BBD" w:rsidRPr="00322B33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2B33">
              <w:rPr>
                <w:rFonts w:ascii="Calibri" w:eastAsia="Times New Roman" w:hAnsi="Arial" w:cs="Arial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توسعه زیرساخت ها و تجهیزات مرتبط به رشته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A12CF6" w14:textId="77777777" w:rsidR="00BE1BBD" w:rsidRPr="00322B33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E1BBD" w:rsidRPr="00322B33" w14:paraId="1DCD1349" w14:textId="77777777" w:rsidTr="00405536">
        <w:trPr>
          <w:trHeight w:val="192"/>
        </w:trPr>
        <w:tc>
          <w:tcPr>
            <w:tcW w:w="458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DE3FED" w14:textId="30033E6B" w:rsidR="00BE1BBD" w:rsidRPr="00322B33" w:rsidRDefault="00EC65D7" w:rsidP="00C80C4E">
            <w:pPr>
              <w:bidi/>
              <w:spacing w:after="0" w:line="240" w:lineRule="auto"/>
              <w:rPr>
                <w:rFonts w:ascii="Arial" w:eastAsia="Calibri" w:hAnsi="Arial" w:cs="Arial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  <w:r>
              <w:rPr>
                <w:rFonts w:ascii="Arial" w:eastAsia="Calibri" w:hAnsi="Arial" w:cs="Arial" w:hint="cs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 xml:space="preserve">با توجه به پتانسیل بالای اعضای هیات علمی این حیطه، </w:t>
            </w:r>
            <w:r w:rsidR="003C42BF">
              <w:rPr>
                <w:rFonts w:ascii="Arial" w:eastAsia="Calibri" w:hAnsi="Arial" w:cs="Arial" w:hint="cs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 xml:space="preserve">ایجاد </w:t>
            </w:r>
            <w:r>
              <w:rPr>
                <w:rFonts w:ascii="Arial" w:eastAsia="Calibri" w:hAnsi="Arial" w:cs="Arial" w:hint="cs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 xml:space="preserve">رشته /مقاطع جدید بین حیطه ای نظیررادیوفارماسیوتیکس و </w:t>
            </w:r>
            <w:r w:rsidR="003C42BF">
              <w:rPr>
                <w:rFonts w:ascii="Arial" w:eastAsia="Calibri" w:hAnsi="Arial" w:cs="Arial" w:hint="cs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 xml:space="preserve">فیتوفارماسیوتیکس پیشنهاد و اقدام خواهد شد.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475133" w14:textId="77777777" w:rsidR="00BE1BBD" w:rsidRPr="00BE1BBD" w:rsidRDefault="00BE1BBD" w:rsidP="00C80C4E">
            <w:pPr>
              <w:bidi/>
              <w:spacing w:after="0" w:line="240" w:lineRule="auto"/>
              <w:rPr>
                <w:color w:val="A6A6A6" w:themeColor="background1" w:themeShade="A6"/>
              </w:rPr>
            </w:pPr>
            <w:r w:rsidRPr="00BE1BBD">
              <w:rPr>
                <w:rFonts w:ascii="Arial" w:eastAsia="Calibri" w:hAnsi="Arial" w:cs="Arial" w:hint="cs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  <w:t>از سال 1399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02CCCD" w14:textId="77777777" w:rsidR="00BE1BBD" w:rsidRPr="00322B33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2B33">
              <w:rPr>
                <w:rFonts w:ascii="Arial" w:eastAsia="Calibri" w:hAnsi="Arial" w:cs="Arial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 xml:space="preserve">توسعه رشته ها و مقاطع </w:t>
            </w:r>
            <w:r w:rsidRPr="00322B33">
              <w:rPr>
                <w:rFonts w:ascii="Calibri" w:eastAsia="Times New Roman" w:hAnsi="Arial" w:cs="Arial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مرتبط به رشته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777B96" w14:textId="77777777" w:rsidR="00BE1BBD" w:rsidRPr="00322B33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E1BBD" w:rsidRPr="00322B33" w14:paraId="4CEFE883" w14:textId="77777777" w:rsidTr="00405536">
        <w:trPr>
          <w:trHeight w:val="210"/>
        </w:trPr>
        <w:tc>
          <w:tcPr>
            <w:tcW w:w="458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698DFE" w14:textId="39F888F6" w:rsidR="00BE1BBD" w:rsidRPr="00322B33" w:rsidRDefault="00382564" w:rsidP="00C80C4E">
            <w:pPr>
              <w:bidi/>
              <w:spacing w:after="0" w:line="240" w:lineRule="auto"/>
              <w:rPr>
                <w:rFonts w:ascii="Arial" w:eastAsia="Calibri" w:hAnsi="Arial" w:cs="Arial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  <w:r>
              <w:rPr>
                <w:rFonts w:ascii="Arial" w:eastAsia="Calibri" w:hAnsi="Arial" w:cs="Arial" w:hint="cs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بدلیل وجود تعداد مکفی مراکز تحقیقاتی مرتبط و ... فعلا"  بیشتر تمرکز بر افزایش کیفیت تحقیقات خواهد بود.</w:t>
            </w:r>
            <w:r w:rsidR="00115178">
              <w:rPr>
                <w:rFonts w:ascii="Arial" w:eastAsia="Calibri" w:hAnsi="Arial" w:cs="Arial" w:hint="cs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 xml:space="preserve"> لیکن ایجاد حداقل دو تیم پژوهشی در برنامه گنجانده میشود.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792522" w14:textId="77777777" w:rsidR="00BE1BBD" w:rsidRPr="00BE1BBD" w:rsidRDefault="00BE1BBD" w:rsidP="00C80C4E">
            <w:pPr>
              <w:bidi/>
              <w:spacing w:after="0" w:line="240" w:lineRule="auto"/>
              <w:rPr>
                <w:color w:val="A6A6A6" w:themeColor="background1" w:themeShade="A6"/>
              </w:rPr>
            </w:pPr>
            <w:r w:rsidRPr="00BE1BBD">
              <w:rPr>
                <w:rFonts w:ascii="Arial" w:eastAsia="Calibri" w:hAnsi="Arial" w:cs="Arial" w:hint="cs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  <w:t>از سال 1399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927DB8" w14:textId="77777777" w:rsidR="00BE1BBD" w:rsidRPr="00322B33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2B33">
              <w:rPr>
                <w:rFonts w:ascii="Arial" w:eastAsia="Calibri" w:hAnsi="Arial" w:cs="Arial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توسعه نهادهای علمی</w:t>
            </w:r>
            <w:r>
              <w:rPr>
                <w:rFonts w:ascii="Arial" w:eastAsia="Calibri" w:hAnsi="Arial" w:cs="Arial" w:hint="cs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 xml:space="preserve"> (گروه، دپارتمان، مرکز پژوهشی، ...)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EDB2C4" w14:textId="77777777" w:rsidR="00BE1BBD" w:rsidRPr="00322B33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E1BBD" w:rsidRPr="00322B33" w14:paraId="03D04E5D" w14:textId="77777777" w:rsidTr="00405536">
        <w:trPr>
          <w:trHeight w:val="57"/>
        </w:trPr>
        <w:tc>
          <w:tcPr>
            <w:tcW w:w="4583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B7C53B" w14:textId="32A94BA4" w:rsidR="00BE1BBD" w:rsidRPr="00322B33" w:rsidRDefault="00434AE1" w:rsidP="00C80C4E">
            <w:pPr>
              <w:bidi/>
              <w:spacing w:after="0" w:line="240" w:lineRule="auto"/>
              <w:rPr>
                <w:rFonts w:ascii="Arial" w:eastAsia="Calibri" w:hAnsi="Arial" w:cs="Arial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  <w:r>
              <w:rPr>
                <w:rFonts w:ascii="Arial" w:eastAsia="Calibri" w:hAnsi="Arial" w:cs="Arial" w:hint="cs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 xml:space="preserve">در صورت همکاری وزارت بهداشت، بمنظور گسترش مرزهای این حوزه دانشی ، سعی خواهد شد از زیرشاخه های جدید و فیلدهای جدید مرتبط با فارماسیوتیکس، که در داخل کشور متخصصی وجود ندارد در قالب بورسیه اعزام بخارج، </w:t>
            </w:r>
            <w:r w:rsidR="00115178">
              <w:rPr>
                <w:rFonts w:ascii="Arial" w:eastAsia="Calibri" w:hAnsi="Arial" w:cs="Arial" w:hint="cs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4 نفر</w:t>
            </w:r>
            <w:r>
              <w:rPr>
                <w:rFonts w:ascii="Arial" w:eastAsia="Calibri" w:hAnsi="Arial" w:cs="Arial" w:hint="cs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>نیروی متخصص تربیت و سپس در این دانشگاه بکار گرفته شود.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162187" w14:textId="77777777" w:rsidR="00BE1BBD" w:rsidRPr="00BE1BBD" w:rsidRDefault="00BE1BBD" w:rsidP="00C80C4E">
            <w:pPr>
              <w:bidi/>
              <w:spacing w:after="0" w:line="240" w:lineRule="auto"/>
              <w:rPr>
                <w:color w:val="A6A6A6" w:themeColor="background1" w:themeShade="A6"/>
              </w:rPr>
            </w:pPr>
            <w:r w:rsidRPr="00BE1BBD">
              <w:rPr>
                <w:rFonts w:ascii="Arial" w:eastAsia="Calibri" w:hAnsi="Arial" w:cs="Arial" w:hint="cs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  <w:t>از سال 1399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11219E" w14:textId="77777777" w:rsidR="00BE1BBD" w:rsidRPr="00322B33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2B33">
              <w:rPr>
                <w:rFonts w:ascii="Arial" w:eastAsia="Calibri" w:hAnsi="Arial" w:cs="Arial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 xml:space="preserve">بورسیه دانشجویی 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43819D" w14:textId="77777777" w:rsidR="00BE1BBD" w:rsidRPr="00322B33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E1BBD" w:rsidRPr="00322B33" w14:paraId="78B73CDE" w14:textId="77777777" w:rsidTr="00405536">
        <w:trPr>
          <w:trHeight w:val="174"/>
        </w:trPr>
        <w:tc>
          <w:tcPr>
            <w:tcW w:w="4583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95AEF98" w14:textId="2248DB27" w:rsidR="00BE1BBD" w:rsidRPr="00322B33" w:rsidRDefault="00AD52B5" w:rsidP="00C80C4E">
            <w:pPr>
              <w:bidi/>
              <w:spacing w:after="0" w:line="240" w:lineRule="auto"/>
              <w:rPr>
                <w:rFonts w:ascii="Arial" w:eastAsia="Calibri" w:hAnsi="Arial" w:cs="Arial"/>
                <w:color w:val="000000" w:themeColor="dark1"/>
                <w:kern w:val="24"/>
                <w:sz w:val="18"/>
                <w:szCs w:val="18"/>
                <w:rtl/>
                <w:lang w:bidi="fa-IR"/>
              </w:rPr>
            </w:pPr>
            <w:r>
              <w:rPr>
                <w:rFonts w:ascii="Arial" w:eastAsia="Calibri" w:hAnsi="Arial" w:cs="Arial" w:hint="cs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 xml:space="preserve">حداقل سه دانشجوی </w:t>
            </w:r>
            <w:r>
              <w:rPr>
                <w:rFonts w:ascii="Arial" w:eastAsia="Calibri" w:hAnsi="Arial" w:cs="Arial"/>
                <w:color w:val="000000" w:themeColor="dark1"/>
                <w:kern w:val="24"/>
                <w:sz w:val="18"/>
                <w:szCs w:val="18"/>
                <w:lang w:bidi="fa-IR"/>
              </w:rPr>
              <w:t>PhD</w:t>
            </w:r>
            <w:r>
              <w:rPr>
                <w:rFonts w:ascii="Arial" w:eastAsia="Calibri" w:hAnsi="Arial" w:cs="Arial" w:hint="cs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 xml:space="preserve"> در سال در این حیطه پذیرش خواهد شد.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0A681B1" w14:textId="77777777" w:rsidR="00BE1BBD" w:rsidRPr="00BE1BBD" w:rsidRDefault="00BE1BBD" w:rsidP="00E372AE">
            <w:pPr>
              <w:bidi/>
              <w:spacing w:after="0" w:line="240" w:lineRule="auto"/>
              <w:rPr>
                <w:color w:val="A6A6A6" w:themeColor="background1" w:themeShade="A6"/>
              </w:rPr>
            </w:pPr>
            <w:r w:rsidRPr="00BE1BBD">
              <w:rPr>
                <w:rFonts w:ascii="Arial" w:eastAsia="Calibri" w:hAnsi="Arial" w:cs="Arial" w:hint="cs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  <w:t xml:space="preserve">از سال </w:t>
            </w:r>
            <w:r w:rsidR="00E372AE">
              <w:rPr>
                <w:rFonts w:ascii="Arial" w:eastAsia="Calibri" w:hAnsi="Arial" w:cs="Arial" w:hint="cs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  <w:t>1399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CA5D95" w14:textId="77777777" w:rsidR="00BE1BBD" w:rsidRPr="00322B33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22B33">
              <w:rPr>
                <w:rFonts w:ascii="Arial" w:eastAsia="Calibri" w:hAnsi="Arial" w:cs="Arial"/>
                <w:color w:val="000000" w:themeColor="dark1"/>
                <w:kern w:val="24"/>
                <w:sz w:val="18"/>
                <w:szCs w:val="18"/>
                <w:rtl/>
                <w:lang w:bidi="fa-IR"/>
              </w:rPr>
              <w:t xml:space="preserve">جذب دانشجو 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7507C0" w14:textId="77777777" w:rsidR="00BE1BBD" w:rsidRPr="00322B33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28A714F9" w14:textId="77777777" w:rsidR="00BE1BBD" w:rsidRDefault="00BE1BBD" w:rsidP="00BE1BBD">
      <w:pPr>
        <w:bidi/>
        <w:rPr>
          <w:rtl/>
        </w:rPr>
      </w:pPr>
    </w:p>
    <w:p w14:paraId="2CDC65E8" w14:textId="77777777" w:rsidR="00714475" w:rsidRDefault="00714475" w:rsidP="00714475">
      <w:pPr>
        <w:bidi/>
        <w:rPr>
          <w:rtl/>
        </w:rPr>
      </w:pPr>
    </w:p>
    <w:p w14:paraId="1E3E39C5" w14:textId="77777777" w:rsidR="00714475" w:rsidRDefault="00714475" w:rsidP="00714475">
      <w:pPr>
        <w:bidi/>
        <w:rPr>
          <w:rtl/>
        </w:rPr>
      </w:pPr>
    </w:p>
    <w:p w14:paraId="543AEECA" w14:textId="77777777" w:rsidR="00714475" w:rsidRDefault="00714475" w:rsidP="00714475">
      <w:pPr>
        <w:bidi/>
        <w:rPr>
          <w:rtl/>
        </w:rPr>
      </w:pPr>
    </w:p>
    <w:p w14:paraId="19CCB56B" w14:textId="77777777" w:rsidR="00714475" w:rsidRDefault="00714475" w:rsidP="00714475">
      <w:pPr>
        <w:bidi/>
        <w:rPr>
          <w:rtl/>
        </w:rPr>
      </w:pPr>
    </w:p>
    <w:tbl>
      <w:tblPr>
        <w:tblW w:w="10620" w:type="dxa"/>
        <w:tblInd w:w="-638" w:type="dxa"/>
        <w:tblLayout w:type="fixed"/>
        <w:tblCellMar>
          <w:left w:w="43" w:type="dxa"/>
          <w:right w:w="43" w:type="dxa"/>
        </w:tblCellMar>
        <w:tblLook w:val="0420" w:firstRow="1" w:lastRow="0" w:firstColumn="0" w:lastColumn="0" w:noHBand="0" w:noVBand="1"/>
      </w:tblPr>
      <w:tblGrid>
        <w:gridCol w:w="4590"/>
        <w:gridCol w:w="1253"/>
        <w:gridCol w:w="3517"/>
        <w:gridCol w:w="1260"/>
      </w:tblGrid>
      <w:tr w:rsidR="00BE1BBD" w:rsidRPr="00322B33" w14:paraId="2C624CE7" w14:textId="77777777" w:rsidTr="00C80C4E">
        <w:trPr>
          <w:cantSplit/>
          <w:trHeight w:val="324"/>
        </w:trPr>
        <w:tc>
          <w:tcPr>
            <w:tcW w:w="1062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2DE45A20" w14:textId="77777777" w:rsidR="00BE1BBD" w:rsidRPr="00322B33" w:rsidRDefault="00BE1BBD" w:rsidP="00C80C4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67B">
              <w:rPr>
                <w:rFonts w:eastAsiaTheme="minorEastAsia" w:hAnsi="Arial"/>
                <w:b/>
                <w:bCs/>
                <w:color w:val="843C0C"/>
                <w:kern w:val="24"/>
                <w:sz w:val="28"/>
                <w:szCs w:val="28"/>
                <w:rtl/>
                <w:lang w:bidi="fa-IR"/>
                <w14:textFill>
                  <w14:solidFill>
                    <w14:srgbClr w14:val="843C0C">
                      <w14:lumMod w14:val="50000"/>
                    </w14:srgbClr>
                  </w14:solidFill>
                </w14:textFill>
              </w:rPr>
              <w:lastRenderedPageBreak/>
              <w:t>راهبرد تعالی موسسه ای</w:t>
            </w:r>
          </w:p>
        </w:tc>
      </w:tr>
      <w:tr w:rsidR="00405536" w:rsidRPr="00322B33" w14:paraId="7631785D" w14:textId="77777777" w:rsidTr="00405536">
        <w:tc>
          <w:tcPr>
            <w:tcW w:w="4590" w:type="dxa"/>
            <w:tcBorders>
              <w:top w:val="single" w:sz="8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522CF423" w14:textId="77777777" w:rsidR="00405536" w:rsidRPr="00C80C0E" w:rsidRDefault="00405536" w:rsidP="00405536">
            <w:pPr>
              <w:bidi/>
              <w:spacing w:after="0" w:line="240" w:lineRule="auto"/>
              <w:jc w:val="center"/>
              <w:rPr>
                <w:rFonts w:ascii="Calibri" w:eastAsia="Times New Roman" w:hAnsi="Arial" w:cs="Arial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Times New Roman" w:hAnsi="Arial" w:cs="Arial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عنوان اقدام  </w:t>
            </w:r>
            <w:r>
              <w:rPr>
                <w:rFonts w:ascii="Calibri" w:eastAsia="Times New Roman" w:hAnsi="Arial" w:cs="Arial" w:hint="cs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1253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219EC1BA" w14:textId="77777777" w:rsidR="00405536" w:rsidRPr="00C80C0E" w:rsidRDefault="00405536" w:rsidP="00405536">
            <w:pPr>
              <w:bidi/>
              <w:spacing w:after="0" w:line="240" w:lineRule="auto"/>
              <w:jc w:val="center"/>
              <w:rPr>
                <w:rFonts w:ascii="Calibri" w:eastAsia="Times New Roman" w:hAnsi="Arial" w:cs="Arial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Times New Roman" w:hAnsi="Arial" w:cs="Arial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زمان انجام اقدام </w:t>
            </w:r>
            <w:r>
              <w:rPr>
                <w:rFonts w:ascii="Calibri" w:eastAsia="Times New Roman" w:hAnsi="Arial" w:cs="Arial" w:hint="cs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3517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7ABC55" w14:textId="77777777" w:rsidR="00405536" w:rsidRPr="00C80C0E" w:rsidRDefault="00405536" w:rsidP="00405536">
            <w:pPr>
              <w:bidi/>
              <w:spacing w:after="0" w:line="240" w:lineRule="auto"/>
              <w:jc w:val="center"/>
              <w:rPr>
                <w:rFonts w:ascii="Calibri" w:eastAsia="Times New Roman" w:hAnsi="Arial" w:cs="Arial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 w:rsidRPr="00C80C0E">
              <w:rPr>
                <w:rFonts w:ascii="Calibri" w:eastAsia="Times New Roman" w:hAnsi="Arial" w:cs="Arial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گروه </w:t>
            </w:r>
            <w:r>
              <w:rPr>
                <w:rFonts w:ascii="Calibri" w:eastAsia="Times New Roman" w:hAnsi="Arial" w:cs="Arial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اقدامات </w:t>
            </w:r>
            <w:r>
              <w:rPr>
                <w:rFonts w:ascii="Calibri" w:eastAsia="Times New Roman" w:hAnsi="Arial" w:cs="Arial" w:hint="cs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1260" w:type="dxa"/>
            <w:tcBorders>
              <w:top w:val="single" w:sz="8" w:space="0" w:color="auto"/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97F8D3" w14:textId="77777777" w:rsidR="00405536" w:rsidRPr="00322B33" w:rsidRDefault="00405536" w:rsidP="00405536">
            <w:pPr>
              <w:bidi/>
              <w:spacing w:after="0" w:line="240" w:lineRule="auto"/>
              <w:rPr>
                <w:rFonts w:ascii="Calibri" w:eastAsia="Times New Roman" w:hAnsi="Arial" w:cs="Arial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Times New Roman" w:hAnsi="Arial" w:cs="Arial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زیر راهبرد </w:t>
            </w:r>
            <w:r>
              <w:rPr>
                <w:rFonts w:ascii="Calibri" w:eastAsia="Times New Roman" w:hAnsi="Arial" w:cs="Arial" w:hint="cs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</w:tr>
      <w:tr w:rsidR="00BE1BBD" w:rsidRPr="00322B33" w14:paraId="525F19C7" w14:textId="77777777" w:rsidTr="00405536">
        <w:tc>
          <w:tcPr>
            <w:tcW w:w="4590" w:type="dxa"/>
            <w:tcBorders>
              <w:top w:val="single" w:sz="8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E36D16" w14:textId="43D7F398" w:rsidR="00BE1BBD" w:rsidRPr="00322B33" w:rsidRDefault="00F80F34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Arial" w:cs="Arial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روحیه کار تیمی دربین اعضای هیات علمی تقویت خواهد شد.</w:t>
            </w:r>
            <w:r w:rsidR="000B3F4E">
              <w:rPr>
                <w:rFonts w:ascii="Calibri" w:eastAsia="Times New Roman" w:hAnsi="Arial" w:cs="Arial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حداقل دو تیم پژوهشی در فیلد اضافه خواهد شد.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DCD502" w14:textId="77777777" w:rsidR="00BE1BBD" w:rsidRPr="00BE1BBD" w:rsidRDefault="00BE1BBD" w:rsidP="00C80C4E">
            <w:pPr>
              <w:bidi/>
              <w:spacing w:after="0" w:line="240" w:lineRule="auto"/>
              <w:rPr>
                <w:color w:val="A6A6A6" w:themeColor="background1" w:themeShade="A6"/>
              </w:rPr>
            </w:pPr>
            <w:r w:rsidRPr="00BE1BBD">
              <w:rPr>
                <w:rFonts w:ascii="Arial" w:eastAsia="Calibri" w:hAnsi="Arial" w:cs="Arial" w:hint="cs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  <w:t>از سال 1399</w:t>
            </w:r>
          </w:p>
        </w:tc>
        <w:tc>
          <w:tcPr>
            <w:tcW w:w="3517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E49CC5" w14:textId="77777777" w:rsidR="00BE1BBD" w:rsidRPr="00322B33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2B33">
              <w:rPr>
                <w:rFonts w:ascii="Calibri" w:eastAsia="Times New Roman" w:hAnsi="Arial" w:cs="Arial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تیم سازی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5F12BF" w14:textId="77777777" w:rsidR="00BE1BBD" w:rsidRPr="00322B33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2B33">
              <w:rPr>
                <w:rFonts w:ascii="Calibri" w:eastAsia="Times New Roman" w:hAnsi="Arial" w:cs="Arial"/>
                <w:b/>
                <w:bCs/>
                <w:color w:val="941100"/>
                <w:kern w:val="24"/>
                <w:sz w:val="20"/>
                <w:szCs w:val="20"/>
                <w:rtl/>
                <w:lang w:bidi="fa-IR"/>
              </w:rPr>
              <w:t>ظرفیت سازی</w:t>
            </w:r>
          </w:p>
        </w:tc>
      </w:tr>
      <w:tr w:rsidR="00BE1BBD" w:rsidRPr="00322B33" w14:paraId="71593489" w14:textId="77777777" w:rsidTr="00405536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6CD2D1" w14:textId="5F8016C9" w:rsidR="00BE1BBD" w:rsidRPr="00322B33" w:rsidRDefault="00F80F34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Arial" w:cs="Arial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با توجه به وجود زیراختها و امکانات لازم برای برگزاری آنلاین کارگاهها،‌براساس برنامه راهبردی گروه و نیازسنجی بعمل آمده سالانه حداقل دو مورد کارگاه و چهار مورد ژورنال کلاب (داخلی و خارجی) برگزار خواهد شد.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E06880" w14:textId="77777777" w:rsidR="00BE1BBD" w:rsidRPr="00BE1BBD" w:rsidRDefault="00BE1BBD" w:rsidP="00C80C4E">
            <w:pPr>
              <w:bidi/>
              <w:spacing w:after="0" w:line="240" w:lineRule="auto"/>
              <w:rPr>
                <w:color w:val="A6A6A6" w:themeColor="background1" w:themeShade="A6"/>
              </w:rPr>
            </w:pPr>
            <w:r w:rsidRPr="00BE1BBD">
              <w:rPr>
                <w:rFonts w:ascii="Arial" w:eastAsia="Calibri" w:hAnsi="Arial" w:cs="Arial" w:hint="cs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  <w:t>از سال 1399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15E8C3" w14:textId="77777777" w:rsidR="00BE1BBD" w:rsidRPr="00322B33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2B33">
              <w:rPr>
                <w:rFonts w:ascii="Calibri" w:eastAsia="Times New Roman" w:hAnsi="Arial" w:cs="Arial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توانمندسازی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8F811E" w14:textId="77777777" w:rsidR="00BE1BBD" w:rsidRPr="00322B33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1BBD" w:rsidRPr="00322B33" w14:paraId="5413F2E1" w14:textId="77777777" w:rsidTr="00405536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416768" w14:textId="41064867" w:rsidR="00BE1BBD" w:rsidRPr="00322B33" w:rsidRDefault="00F80F34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Arial" w:cs="Arial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‌براساس برنامه راهبردی گروه و نیازسنجی بعمل آمده</w:t>
            </w:r>
            <w:r w:rsidR="000C4DCD">
              <w:rPr>
                <w:rFonts w:ascii="Calibri" w:eastAsia="Times New Roman" w:hAnsi="Arial" w:cs="Arial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، کارشناسان رشته</w:t>
            </w:r>
            <w:r>
              <w:rPr>
                <w:rFonts w:ascii="Calibri" w:eastAsia="Times New Roman" w:hAnsi="Arial" w:cs="Arial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سالانه حداقل </w:t>
            </w:r>
            <w:r w:rsidR="000C4DCD">
              <w:rPr>
                <w:rFonts w:ascii="Calibri" w:eastAsia="Times New Roman" w:hAnsi="Arial" w:cs="Arial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در چهار</w:t>
            </w:r>
            <w:r>
              <w:rPr>
                <w:rFonts w:ascii="Calibri" w:eastAsia="Times New Roman" w:hAnsi="Arial" w:cs="Arial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مورد کارگاه</w:t>
            </w:r>
            <w:r w:rsidR="000C4DCD">
              <w:rPr>
                <w:rFonts w:ascii="Calibri" w:eastAsia="Times New Roman" w:hAnsi="Arial" w:cs="Arial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مرتبط شرکت خواهند نمود.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28A92C" w14:textId="77777777" w:rsidR="00BE1BBD" w:rsidRPr="00BE1BBD" w:rsidRDefault="00BE1BBD" w:rsidP="00C80C4E">
            <w:pPr>
              <w:bidi/>
              <w:spacing w:after="0" w:line="240" w:lineRule="auto"/>
              <w:rPr>
                <w:color w:val="A6A6A6" w:themeColor="background1" w:themeShade="A6"/>
              </w:rPr>
            </w:pPr>
            <w:r w:rsidRPr="00BE1BBD">
              <w:rPr>
                <w:rFonts w:ascii="Arial" w:eastAsia="Calibri" w:hAnsi="Arial" w:cs="Arial" w:hint="cs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  <w:t>از سال 1399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EEACCA" w14:textId="77777777" w:rsidR="00BE1BBD" w:rsidRPr="00322B33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2B33">
              <w:rPr>
                <w:rFonts w:ascii="Calibri" w:eastAsia="Times New Roman" w:hAnsi="Arial" w:cs="Arial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آموزش کارکنان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6796E0" w14:textId="77777777" w:rsidR="00BE1BBD" w:rsidRPr="00322B33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1BBD" w:rsidRPr="00322B33" w14:paraId="48F8F7DA" w14:textId="77777777" w:rsidTr="00405536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5983F9" w14:textId="2543EA8D" w:rsidR="00BE1BBD" w:rsidRPr="00322B33" w:rsidRDefault="00F942E0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Arial" w:cs="Arial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اعزام همکاران به فرصتهای مطالعاتی کوتاه خارجی و یا داخلی تشویق و حمایت خواهد شد.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289FF4" w14:textId="77777777" w:rsidR="00BE1BBD" w:rsidRPr="00BE1BBD" w:rsidRDefault="00BE1BBD" w:rsidP="00E372AE">
            <w:pPr>
              <w:bidi/>
              <w:spacing w:after="0" w:line="240" w:lineRule="auto"/>
              <w:rPr>
                <w:color w:val="A6A6A6" w:themeColor="background1" w:themeShade="A6"/>
              </w:rPr>
            </w:pPr>
            <w:r w:rsidRPr="00BE1BBD">
              <w:rPr>
                <w:rFonts w:ascii="Arial" w:eastAsia="Calibri" w:hAnsi="Arial" w:cs="Arial" w:hint="cs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  <w:t xml:space="preserve">از سال </w:t>
            </w:r>
            <w:r w:rsidR="00E372AE">
              <w:rPr>
                <w:rFonts w:ascii="Arial" w:eastAsia="Calibri" w:hAnsi="Arial" w:cs="Arial" w:hint="cs"/>
                <w:color w:val="A6A6A6" w:themeColor="background1" w:themeShade="A6"/>
                <w:kern w:val="24"/>
                <w:sz w:val="18"/>
                <w:szCs w:val="18"/>
                <w:rtl/>
                <w:lang w:bidi="fa-IR"/>
              </w:rPr>
              <w:t>1400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8D2BD4" w14:textId="77777777" w:rsidR="00BE1BBD" w:rsidRPr="00322B33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2B33">
              <w:rPr>
                <w:rFonts w:ascii="Calibri" w:eastAsia="Times New Roman" w:hAnsi="Arial" w:cs="Arial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دوره های تحصیلات تکمیلی اعضای هیات علمی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D75C34" w14:textId="77777777" w:rsidR="00BE1BBD" w:rsidRPr="00322B33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1BBD" w:rsidRPr="00322B33" w14:paraId="49B50130" w14:textId="77777777" w:rsidTr="00405536">
        <w:trPr>
          <w:trHeight w:val="249"/>
        </w:trPr>
        <w:tc>
          <w:tcPr>
            <w:tcW w:w="4590" w:type="dxa"/>
            <w:tcBorders>
              <w:top w:val="dotDash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49528B" w14:textId="1ED0356E" w:rsidR="00BE1BBD" w:rsidRPr="00322B33" w:rsidRDefault="00056C06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Arial" w:cs="Arial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جشنواره "بهترین انیمیشن برای تولید یک نوع شکل دارویی" برای دانشجویان دو سال آخر داروسازی که در حال گذراندن واحدهای کارآموزی و کارورزی در عرصه صنعت هستند </w:t>
            </w:r>
            <w:r w:rsidR="00831C38">
              <w:rPr>
                <w:rFonts w:ascii="Calibri" w:eastAsia="Times New Roman" w:hAnsi="Arial" w:cs="Arial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و نیز دانشجویان </w:t>
            </w:r>
            <w:r w:rsidR="00831C38">
              <w:rPr>
                <w:rFonts w:ascii="Calibri" w:eastAsia="Times New Roman" w:hAnsi="Arial" w:cs="Arial"/>
                <w:color w:val="000000" w:themeColor="text1"/>
                <w:kern w:val="24"/>
                <w:sz w:val="20"/>
                <w:szCs w:val="20"/>
                <w:lang w:bidi="fa-IR"/>
              </w:rPr>
              <w:t>PhD</w:t>
            </w:r>
            <w:r>
              <w:rPr>
                <w:rFonts w:ascii="Calibri" w:eastAsia="Times New Roman" w:hAnsi="Arial" w:cs="Arial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برگزار خواهد شد.</w:t>
            </w:r>
          </w:p>
        </w:tc>
        <w:tc>
          <w:tcPr>
            <w:tcW w:w="1253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F06B00" w14:textId="77777777" w:rsidR="00BE1BBD" w:rsidRPr="00BE1BBD" w:rsidRDefault="00BE1BBD" w:rsidP="00E372AE">
            <w:pPr>
              <w:bidi/>
              <w:spacing w:after="0" w:line="240" w:lineRule="auto"/>
              <w:rPr>
                <w:rFonts w:ascii="Calibri" w:eastAsia="Times New Roman" w:hAnsi="Arial" w:cs="Arial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</w:pPr>
            <w:r w:rsidRPr="00BE1BBD"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 xml:space="preserve">از سال </w:t>
            </w:r>
            <w:r w:rsidR="00E372AE"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1400</w:t>
            </w:r>
          </w:p>
        </w:tc>
        <w:tc>
          <w:tcPr>
            <w:tcW w:w="3517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45A3F0" w14:textId="77777777" w:rsidR="00BE1BBD" w:rsidRPr="00322B33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2B33">
              <w:rPr>
                <w:rFonts w:ascii="Calibri" w:eastAsia="Times New Roman" w:hAnsi="Arial" w:cs="Arial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برگزاری جشنواره ها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AEE5DC" w14:textId="77777777" w:rsidR="00BE1BBD" w:rsidRPr="00322B33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2B33">
              <w:rPr>
                <w:rFonts w:ascii="Calibri" w:eastAsia="Times New Roman" w:hAnsi="Arial" w:cs="Arial"/>
                <w:b/>
                <w:bCs/>
                <w:color w:val="941100"/>
                <w:kern w:val="24"/>
                <w:sz w:val="20"/>
                <w:szCs w:val="20"/>
                <w:rtl/>
                <w:lang w:bidi="fa-IR"/>
              </w:rPr>
              <w:t>فرهنگ سازی</w:t>
            </w:r>
          </w:p>
        </w:tc>
      </w:tr>
      <w:tr w:rsidR="00BE1BBD" w:rsidRPr="00322B33" w14:paraId="7B1D3A7E" w14:textId="77777777" w:rsidTr="00405536">
        <w:trPr>
          <w:trHeight w:val="201"/>
        </w:trPr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FB673A" w14:textId="13E3BF3B" w:rsidR="00BE1BBD" w:rsidRPr="00322B33" w:rsidRDefault="00831C38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Arial" w:cs="Arial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برای برگزیدگان جشنواره جایزه </w:t>
            </w:r>
            <w:r w:rsidR="00DF576D">
              <w:rPr>
                <w:rFonts w:ascii="Calibri" w:eastAsia="Times New Roman" w:hAnsi="Arial" w:cs="Arial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از طرف دانشکده و یا گروه </w:t>
            </w:r>
            <w:r>
              <w:rPr>
                <w:rFonts w:ascii="Calibri" w:eastAsia="Times New Roman" w:hAnsi="Arial" w:cs="Arial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تعلق خواهد گرفت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B3FF47" w14:textId="77777777" w:rsidR="00BE1BBD" w:rsidRPr="00BE1BBD" w:rsidRDefault="00BE1BBD" w:rsidP="00E372AE">
            <w:pPr>
              <w:bidi/>
              <w:spacing w:after="0"/>
              <w:rPr>
                <w:color w:val="A6A6A6" w:themeColor="background1" w:themeShade="A6"/>
              </w:rPr>
            </w:pPr>
            <w:r w:rsidRPr="00BE1BBD"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 xml:space="preserve">از سال </w:t>
            </w:r>
            <w:r w:rsidR="00E372AE"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1400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550D26" w14:textId="77777777" w:rsidR="00BE1BBD" w:rsidRPr="00322B33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2B33">
              <w:rPr>
                <w:rFonts w:ascii="Calibri" w:eastAsia="Times New Roman" w:hAnsi="Arial" w:cs="Arial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اعطای جوایز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E65A27" w14:textId="77777777" w:rsidR="00BE1BBD" w:rsidRPr="00322B33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1BBD" w:rsidRPr="00322B33" w14:paraId="3B1238B0" w14:textId="77777777" w:rsidTr="00405536">
        <w:tc>
          <w:tcPr>
            <w:tcW w:w="4590" w:type="dxa"/>
            <w:tcBorders>
              <w:top w:val="dotDash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59FA0C" w14:textId="1779CE7D" w:rsidR="00BE1BBD" w:rsidRPr="00322B33" w:rsidRDefault="003863ED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Arial" w:cs="Arial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فرایندهای موجود در حیطه بررسی و در صورت نیاز فرایندهای جدید اضافه خواهد شد و چگونگی اجرای آنها مورد پایش مستمر هر سه ماه قرار خواهد گرفت.</w:t>
            </w:r>
          </w:p>
        </w:tc>
        <w:tc>
          <w:tcPr>
            <w:tcW w:w="1253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DA6505" w14:textId="77777777" w:rsidR="00BE1BBD" w:rsidRPr="00BE1BBD" w:rsidRDefault="00BE1BBD" w:rsidP="00E372AE">
            <w:pPr>
              <w:bidi/>
              <w:spacing w:after="0"/>
              <w:rPr>
                <w:color w:val="A6A6A6" w:themeColor="background1" w:themeShade="A6"/>
              </w:rPr>
            </w:pPr>
            <w:r w:rsidRPr="00BE1BBD"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 xml:space="preserve">از سال </w:t>
            </w:r>
            <w:r w:rsidR="00E372AE"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1400</w:t>
            </w:r>
          </w:p>
        </w:tc>
        <w:tc>
          <w:tcPr>
            <w:tcW w:w="3517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622F4F" w14:textId="77777777" w:rsidR="00BE1BBD" w:rsidRPr="00322B33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2B33">
              <w:rPr>
                <w:rFonts w:ascii="Calibri" w:eastAsia="Times New Roman" w:hAnsi="Arial" w:cs="Arial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مدیریت فرایند ها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BDAFE8" w14:textId="77777777" w:rsidR="00BE1BBD" w:rsidRPr="00322B33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2B33">
              <w:rPr>
                <w:rFonts w:ascii="Calibri" w:eastAsia="Times New Roman" w:hAnsi="Arial" w:cs="Arial"/>
                <w:b/>
                <w:bCs/>
                <w:color w:val="941100"/>
                <w:kern w:val="24"/>
                <w:sz w:val="20"/>
                <w:szCs w:val="20"/>
                <w:rtl/>
                <w:lang w:bidi="fa-IR"/>
              </w:rPr>
              <w:t>بهبود کیفیت</w:t>
            </w:r>
          </w:p>
        </w:tc>
      </w:tr>
      <w:tr w:rsidR="00BE1BBD" w:rsidRPr="00322B33" w14:paraId="3BB09841" w14:textId="77777777" w:rsidTr="00405536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1596DF" w14:textId="29F78506" w:rsidR="00BE1BBD" w:rsidRPr="00322B33" w:rsidRDefault="003863ED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Arial" w:cs="Arial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برنامه های درسی رشته بصورت کامل بررسی و پیشنهادات لازم به دانشکده و بورد مربوطه داده خواهد شد.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49C82B" w14:textId="77777777" w:rsidR="00BE1BBD" w:rsidRPr="00BE1BBD" w:rsidRDefault="00BE1BBD" w:rsidP="00E372AE">
            <w:pPr>
              <w:bidi/>
              <w:spacing w:after="0"/>
              <w:rPr>
                <w:color w:val="A6A6A6" w:themeColor="background1" w:themeShade="A6"/>
              </w:rPr>
            </w:pPr>
            <w:r w:rsidRPr="00BE1BBD"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 xml:space="preserve">از سال </w:t>
            </w:r>
            <w:r w:rsidR="00E372AE"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1400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910DAF" w14:textId="77777777" w:rsidR="00BE1BBD" w:rsidRPr="00322B33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2B33">
              <w:rPr>
                <w:rFonts w:ascii="Calibri" w:eastAsia="Times New Roman" w:hAnsi="Arial" w:cs="Arial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بازنگری برنامه های درسی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C6DA46" w14:textId="77777777" w:rsidR="00BE1BBD" w:rsidRPr="00322B33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1BBD" w:rsidRPr="00322B33" w14:paraId="281EA742" w14:textId="77777777" w:rsidTr="00405536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CDD3E1" w14:textId="221E905F" w:rsidR="00BE1BBD" w:rsidRPr="00322B33" w:rsidRDefault="00056C06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Arial" w:cs="Arial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نسبت به استاندارد سازی و کالیبراسیون دستگاهها و تجهیزات و کسب گواهی از شرکتهای معتبر اقدام خواهد شد. حداقل برای یک آزمایشگاه در حیطه نیز گواهی استاندارد برای کل آزمایشگاه (بعنوان آزمایشگاه معتبر) اخذ خواهد شد.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45FF2E" w14:textId="77777777" w:rsidR="00BE1BBD" w:rsidRPr="00BE1BBD" w:rsidRDefault="00BE1BBD" w:rsidP="00E372AE">
            <w:pPr>
              <w:bidi/>
              <w:spacing w:after="0"/>
              <w:rPr>
                <w:color w:val="A6A6A6" w:themeColor="background1" w:themeShade="A6"/>
              </w:rPr>
            </w:pPr>
            <w:r w:rsidRPr="00BE1BBD"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 xml:space="preserve">از سال </w:t>
            </w:r>
            <w:r w:rsidR="00E372AE"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1400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5B7A80" w14:textId="77777777" w:rsidR="00BE1BBD" w:rsidRPr="00322B33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2B33">
              <w:rPr>
                <w:rFonts w:ascii="Calibri" w:eastAsia="Times New Roman" w:hAnsi="Arial" w:cs="Arial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استانداردسازی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77705E" w14:textId="77777777" w:rsidR="00BE1BBD" w:rsidRPr="00322B33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1BBD" w:rsidRPr="00322B33" w14:paraId="68E93826" w14:textId="77777777" w:rsidTr="00405536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03520A" w14:textId="0A32085F" w:rsidR="00BE1BBD" w:rsidRPr="00322B33" w:rsidRDefault="003863ED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Arial" w:cs="Arial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برنامه و فرایندی برای ممیزی دخلی تدوی خواهد شد تا سالانه یک بار فعالیتهای حوزه و انطباق آن با برنامه راهبردی بررسی گردد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6F12EB" w14:textId="77777777" w:rsidR="00BE1BBD" w:rsidRPr="00BE1BBD" w:rsidRDefault="00BE1BBD" w:rsidP="00E372AE">
            <w:pPr>
              <w:bidi/>
              <w:spacing w:after="0"/>
              <w:rPr>
                <w:color w:val="A6A6A6" w:themeColor="background1" w:themeShade="A6"/>
              </w:rPr>
            </w:pPr>
            <w:r w:rsidRPr="00BE1BBD"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 xml:space="preserve">از سال </w:t>
            </w:r>
            <w:r w:rsidR="00E372AE"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1400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356737" w14:textId="77777777" w:rsidR="00BE1BBD" w:rsidRPr="00322B33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2B33">
              <w:rPr>
                <w:rFonts w:ascii="Calibri" w:eastAsia="Times New Roman" w:hAnsi="Arial" w:cs="Arial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ارزشیابی و ممیزی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C5520A" w14:textId="77777777" w:rsidR="00BE1BBD" w:rsidRPr="00322B33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1BBD" w:rsidRPr="00322B33" w14:paraId="1D5DA193" w14:textId="77777777" w:rsidTr="00405536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1C0702" w14:textId="7BAB07E0" w:rsidR="00BE1BBD" w:rsidRPr="00322B33" w:rsidRDefault="00DF576D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Arial" w:cs="Arial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با کسب گواهیهای اعتبار برای پروسه های آزمایشگاهی و دستگاهی و نیز خود آزمایشگاه ، اعتبار ملی در رشته افزایش خواهد یافت.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45C593" w14:textId="77777777" w:rsidR="00BE1BBD" w:rsidRPr="00BE1BBD" w:rsidRDefault="00BE1BBD" w:rsidP="00E372AE">
            <w:pPr>
              <w:bidi/>
              <w:spacing w:after="0"/>
              <w:rPr>
                <w:color w:val="A6A6A6" w:themeColor="background1" w:themeShade="A6"/>
              </w:rPr>
            </w:pPr>
            <w:r w:rsidRPr="00BE1BBD"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 xml:space="preserve">از سال </w:t>
            </w:r>
            <w:r w:rsidR="00E372AE"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1400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B956D1" w14:textId="77777777" w:rsidR="00BE1BBD" w:rsidRPr="00322B33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2B33">
              <w:rPr>
                <w:rFonts w:ascii="Calibri" w:eastAsia="Times New Roman" w:hAnsi="Arial" w:cs="Arial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کسب اعتبار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447587" w14:textId="77777777" w:rsidR="00BE1BBD" w:rsidRPr="00322B33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1BBD" w:rsidRPr="00322B33" w14:paraId="26FE74A3" w14:textId="77777777" w:rsidTr="00405536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0C3C9A" w14:textId="23278601" w:rsidR="00BE1BBD" w:rsidRPr="00322B33" w:rsidRDefault="00F062FB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Arial" w:cs="Arial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بمنظور پیشرفت و بهبود مستمر در این حوزه دانشی،‌از فرایند سیستماتیک الگوبرداری  (</w:t>
            </w:r>
            <w:r>
              <w:rPr>
                <w:rFonts w:ascii="Calibri" w:eastAsia="Times New Roman" w:hAnsi="Arial" w:cs="Arial"/>
                <w:color w:val="000000" w:themeColor="text1"/>
                <w:kern w:val="24"/>
                <w:sz w:val="20"/>
                <w:szCs w:val="20"/>
                <w:lang w:bidi="fa-IR"/>
              </w:rPr>
              <w:t>Benchmarking</w:t>
            </w:r>
            <w:r>
              <w:rPr>
                <w:rFonts w:ascii="Calibri" w:eastAsia="Times New Roman" w:hAnsi="Arial" w:cs="Arial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) استفاده خواهد شد. بدین ترتیب که فعالیتهای بهترین دانشگاهها و یا موسسات بین المللی در دانش فارماسیوتیکس بررسی و تجربیات برترآنان تشخیص داده خواهد شد و در جهت جبران فاصله موجود طرح اجرایی پی ریزی و پیاده سازی خواهد شد. </w:t>
            </w:r>
            <w:r w:rsidR="00BF3555">
              <w:rPr>
                <w:rFonts w:ascii="Calibri" w:eastAsia="Times New Roman" w:hAnsi="Arial" w:cs="Arial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حداکثر تا پایان سال 1402 این امر محقق خواهد شد.</w:t>
            </w:r>
            <w:r>
              <w:rPr>
                <w:rFonts w:ascii="Calibri" w:eastAsia="Times New Roman" w:hAnsi="Arial" w:cs="Arial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7D9C43" w14:textId="77777777" w:rsidR="00BE1BBD" w:rsidRPr="00BE1BBD" w:rsidRDefault="00BE1BBD" w:rsidP="00E372AE">
            <w:pPr>
              <w:bidi/>
              <w:spacing w:after="0"/>
              <w:rPr>
                <w:color w:val="A6A6A6" w:themeColor="background1" w:themeShade="A6"/>
              </w:rPr>
            </w:pPr>
            <w:r w:rsidRPr="00BE1BBD"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 xml:space="preserve">از سال </w:t>
            </w:r>
            <w:r w:rsidR="00E372AE"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1400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E098A6" w14:textId="77777777" w:rsidR="00BE1BBD" w:rsidRPr="00322B33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2B33">
              <w:rPr>
                <w:rFonts w:ascii="Calibri" w:eastAsia="Times New Roman" w:hAnsi="Arial" w:cs="Arial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الگوبرداری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4CD7C5" w14:textId="77777777" w:rsidR="00BE1BBD" w:rsidRPr="00322B33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1BBD" w:rsidRPr="00322B33" w14:paraId="2CC5877E" w14:textId="77777777" w:rsidTr="00405536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CD636A" w14:textId="3CC78A62" w:rsidR="00BE1BBD" w:rsidRPr="00322B33" w:rsidRDefault="008D783C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Arial" w:cs="Arial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ضمن اجرای برنامه های استانداردسازی برای اخذ نشان کیفیت برای یک آزمایشگاه اقدام خواهد شد.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6B96F4" w14:textId="77777777" w:rsidR="00BE1BBD" w:rsidRPr="00BE1BBD" w:rsidRDefault="00BE1BBD" w:rsidP="00E372AE">
            <w:pPr>
              <w:bidi/>
              <w:spacing w:after="0"/>
              <w:rPr>
                <w:color w:val="A6A6A6" w:themeColor="background1" w:themeShade="A6"/>
              </w:rPr>
            </w:pPr>
            <w:r w:rsidRPr="00BE1BBD"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 xml:space="preserve">از سال </w:t>
            </w:r>
            <w:r w:rsidR="00E372AE"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1400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8AC005" w14:textId="77777777" w:rsidR="00BE1BBD" w:rsidRPr="00322B33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2B33">
              <w:rPr>
                <w:rFonts w:ascii="Calibri" w:eastAsia="Times New Roman" w:hAnsi="Arial" w:cs="Arial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دریافت نشان های کیفیت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F54E32" w14:textId="77777777" w:rsidR="00BE1BBD" w:rsidRPr="00322B33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1BBD" w:rsidRPr="00322B33" w14:paraId="24827219" w14:textId="77777777" w:rsidTr="00405536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EBB083" w14:textId="6CF5182E" w:rsidR="00BE1BBD" w:rsidRPr="00322B33" w:rsidRDefault="008D783C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Arial" w:cs="Arial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بر اساس اصول بهبود کیفیت سازمانی سالانه به بررسی فرایندها پرداخته و اقدام به افزایش حداقل 25 درصد در کیفیت خواهد شد.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DF4CDB" w14:textId="77777777" w:rsidR="00BE1BBD" w:rsidRPr="00BE1BBD" w:rsidRDefault="00BE1BBD" w:rsidP="00E372AE">
            <w:pPr>
              <w:bidi/>
              <w:spacing w:after="0"/>
              <w:rPr>
                <w:color w:val="A6A6A6" w:themeColor="background1" w:themeShade="A6"/>
              </w:rPr>
            </w:pPr>
            <w:r w:rsidRPr="00BE1BBD"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 xml:space="preserve">از سال </w:t>
            </w:r>
            <w:r w:rsidR="00E372AE"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1400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946165" w14:textId="77777777" w:rsidR="00BE1BBD" w:rsidRPr="00322B33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2B33">
              <w:rPr>
                <w:rFonts w:ascii="Calibri" w:eastAsia="Times New Roman" w:hAnsi="Arial" w:cs="Arial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بهبود کیفیت سازمانی</w:t>
            </w:r>
            <w:r w:rsidRPr="00322B33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322B33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</w:rPr>
              <w:t>(CQI , TQM)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6958DA" w14:textId="77777777" w:rsidR="00BE1BBD" w:rsidRPr="00322B33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1BBD" w:rsidRPr="00322B33" w14:paraId="78C829FE" w14:textId="77777777" w:rsidTr="00405536">
        <w:tc>
          <w:tcPr>
            <w:tcW w:w="4590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B5FE6D3" w14:textId="7E8196ED" w:rsidR="00BE1BBD" w:rsidRPr="00322B33" w:rsidRDefault="008D783C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Arial" w:cs="Arial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با توجه به جایگاه فعلی دانشگاه در این حیطه</w:t>
            </w:r>
            <w:r w:rsidR="001F4E1B">
              <w:rPr>
                <w:rFonts w:ascii="Calibri" w:eastAsia="Times New Roman" w:hAnsi="Arial" w:cs="Arial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در</w:t>
            </w:r>
            <w:r w:rsidR="001F4E1B">
              <w:rPr>
                <w:rFonts w:ascii="Calibri" w:eastAsia="Times New Roman" w:hAnsi="Arial" w:cs="Arial"/>
                <w:color w:val="000000" w:themeColor="text1"/>
                <w:kern w:val="24"/>
                <w:sz w:val="20"/>
                <w:szCs w:val="20"/>
                <w:lang w:bidi="fa-IR"/>
              </w:rPr>
              <w:t>Scimago</w:t>
            </w:r>
            <w:r>
              <w:rPr>
                <w:rFonts w:ascii="Calibri" w:eastAsia="Times New Roman" w:hAnsi="Arial" w:cs="Arial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 xml:space="preserve"> که دوم کشوری و سوم منطقه ای است نسبت به حفظ و ارتقای آن برنامه </w:t>
            </w:r>
            <w:r>
              <w:rPr>
                <w:rFonts w:ascii="Calibri" w:eastAsia="Times New Roman" w:hAnsi="Arial" w:cs="Arial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lastRenderedPageBreak/>
              <w:t>ریزی خواهد شد. بدن منظور معیارهای رتبه بندی بصورت دقیق مطالعه و برای ارتقا در تک تک آن معیارها، هدف گذاری خواهد شد.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926F9E7" w14:textId="77777777" w:rsidR="00BE1BBD" w:rsidRPr="00BE1BBD" w:rsidRDefault="00BE1BBD" w:rsidP="00E372AE">
            <w:pPr>
              <w:bidi/>
              <w:spacing w:after="0"/>
              <w:rPr>
                <w:color w:val="A6A6A6" w:themeColor="background1" w:themeShade="A6"/>
              </w:rPr>
            </w:pPr>
            <w:r w:rsidRPr="00BE1BBD"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lastRenderedPageBreak/>
              <w:t xml:space="preserve">از سال </w:t>
            </w:r>
            <w:r w:rsidR="00E372AE"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1400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4DF72D" w14:textId="77777777" w:rsidR="00BE1BBD" w:rsidRPr="00322B33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2B33">
              <w:rPr>
                <w:rFonts w:ascii="Calibri" w:eastAsia="Times New Roman" w:hAnsi="Arial" w:cs="Arial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بهبود جایگاه در نظام های رتبه بندی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102E2D" w14:textId="77777777" w:rsidR="00BE1BBD" w:rsidRPr="00322B33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1FFF793" w14:textId="77777777" w:rsidR="00BE1BBD" w:rsidRDefault="00BE1BBD" w:rsidP="00BE1BBD">
      <w:pPr>
        <w:bidi/>
        <w:rPr>
          <w:rtl/>
        </w:rPr>
      </w:pPr>
    </w:p>
    <w:p w14:paraId="43C99772" w14:textId="77777777" w:rsidR="00BE1BBD" w:rsidRDefault="00BE1BBD" w:rsidP="00BE1BBD">
      <w:pPr>
        <w:bidi/>
        <w:rPr>
          <w:rtl/>
        </w:rPr>
      </w:pPr>
    </w:p>
    <w:tbl>
      <w:tblPr>
        <w:tblW w:w="10620" w:type="dxa"/>
        <w:tblInd w:w="-638" w:type="dxa"/>
        <w:tblLayout w:type="fixed"/>
        <w:tblCellMar>
          <w:left w:w="43" w:type="dxa"/>
          <w:right w:w="43" w:type="dxa"/>
        </w:tblCellMar>
        <w:tblLook w:val="0420" w:firstRow="1" w:lastRow="0" w:firstColumn="0" w:lastColumn="0" w:noHBand="0" w:noVBand="1"/>
      </w:tblPr>
      <w:tblGrid>
        <w:gridCol w:w="4590"/>
        <w:gridCol w:w="1258"/>
        <w:gridCol w:w="3512"/>
        <w:gridCol w:w="1260"/>
      </w:tblGrid>
      <w:tr w:rsidR="00BE1BBD" w:rsidRPr="001D30FF" w14:paraId="7E137366" w14:textId="77777777" w:rsidTr="00C80C4E">
        <w:trPr>
          <w:cantSplit/>
          <w:trHeight w:val="423"/>
        </w:trPr>
        <w:tc>
          <w:tcPr>
            <w:tcW w:w="106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5639AFA0" w14:textId="77777777" w:rsidR="00BE1BBD" w:rsidRPr="00322B33" w:rsidRDefault="00BE1BBD" w:rsidP="00C80C4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667B">
              <w:rPr>
                <w:rFonts w:eastAsiaTheme="minorEastAsia" w:hAnsi="Arial"/>
                <w:b/>
                <w:bCs/>
                <w:color w:val="843C0C"/>
                <w:kern w:val="24"/>
                <w:sz w:val="28"/>
                <w:szCs w:val="28"/>
                <w:rtl/>
                <w:lang w:bidi="fa-IR"/>
                <w14:textFill>
                  <w14:solidFill>
                    <w14:srgbClr w14:val="843C0C">
                      <w14:lumMod w14:val="50000"/>
                    </w14:srgbClr>
                  </w14:solidFill>
                </w14:textFill>
              </w:rPr>
              <w:t>راهبرد راهبری ملّی</w:t>
            </w:r>
          </w:p>
        </w:tc>
      </w:tr>
      <w:tr w:rsidR="00405536" w:rsidRPr="001D30FF" w14:paraId="7A210E23" w14:textId="77777777" w:rsidTr="00405536">
        <w:trPr>
          <w:trHeight w:val="250"/>
        </w:trPr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4B3F0DEF" w14:textId="77777777" w:rsidR="00405536" w:rsidRPr="00C80C0E" w:rsidRDefault="00405536" w:rsidP="00405536">
            <w:pPr>
              <w:bidi/>
              <w:spacing w:after="0" w:line="240" w:lineRule="auto"/>
              <w:jc w:val="center"/>
              <w:rPr>
                <w:rFonts w:ascii="Calibri" w:eastAsia="Times New Roman" w:hAnsi="Arial" w:cs="Arial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Times New Roman" w:hAnsi="Arial" w:cs="Arial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عنوان اقدام  </w:t>
            </w:r>
            <w:r>
              <w:rPr>
                <w:rFonts w:ascii="Calibri" w:eastAsia="Times New Roman" w:hAnsi="Arial" w:cs="Arial" w:hint="cs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1258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4D0669A8" w14:textId="77777777" w:rsidR="00405536" w:rsidRPr="00C80C0E" w:rsidRDefault="00405536" w:rsidP="00405536">
            <w:pPr>
              <w:bidi/>
              <w:spacing w:after="0" w:line="240" w:lineRule="auto"/>
              <w:jc w:val="center"/>
              <w:rPr>
                <w:rFonts w:ascii="Calibri" w:eastAsia="Times New Roman" w:hAnsi="Arial" w:cs="Arial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Times New Roman" w:hAnsi="Arial" w:cs="Arial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زمان انجام اقدام </w:t>
            </w:r>
            <w:r>
              <w:rPr>
                <w:rFonts w:ascii="Calibri" w:eastAsia="Times New Roman" w:hAnsi="Arial" w:cs="Arial" w:hint="cs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3512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103816" w14:textId="77777777" w:rsidR="00405536" w:rsidRPr="00C80C0E" w:rsidRDefault="00405536" w:rsidP="00405536">
            <w:pPr>
              <w:bidi/>
              <w:spacing w:after="0" w:line="240" w:lineRule="auto"/>
              <w:jc w:val="center"/>
              <w:rPr>
                <w:rFonts w:ascii="Calibri" w:eastAsia="Times New Roman" w:hAnsi="Arial" w:cs="Arial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 w:rsidRPr="00C80C0E">
              <w:rPr>
                <w:rFonts w:ascii="Calibri" w:eastAsia="Times New Roman" w:hAnsi="Arial" w:cs="Arial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گروه </w:t>
            </w:r>
            <w:r>
              <w:rPr>
                <w:rFonts w:ascii="Calibri" w:eastAsia="Times New Roman" w:hAnsi="Arial" w:cs="Arial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اقدامات </w:t>
            </w:r>
            <w:r>
              <w:rPr>
                <w:rFonts w:ascii="Calibri" w:eastAsia="Times New Roman" w:hAnsi="Arial" w:cs="Arial" w:hint="cs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1260" w:type="dxa"/>
            <w:tcBorders>
              <w:top w:val="single" w:sz="8" w:space="0" w:color="auto"/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44669B" w14:textId="77777777" w:rsidR="00405536" w:rsidRPr="00322B33" w:rsidRDefault="00405536" w:rsidP="00405536">
            <w:pPr>
              <w:bidi/>
              <w:spacing w:after="0" w:line="240" w:lineRule="auto"/>
              <w:rPr>
                <w:rFonts w:ascii="Calibri" w:eastAsia="Times New Roman" w:hAnsi="Arial" w:cs="Arial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Times New Roman" w:hAnsi="Arial" w:cs="Arial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زیر راهبرد </w:t>
            </w:r>
            <w:r>
              <w:rPr>
                <w:rFonts w:ascii="Calibri" w:eastAsia="Times New Roman" w:hAnsi="Arial" w:cs="Arial" w:hint="cs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</w:tr>
      <w:tr w:rsidR="00BE1BBD" w:rsidRPr="001D30FF" w14:paraId="1F95025F" w14:textId="77777777" w:rsidTr="00405536">
        <w:trPr>
          <w:trHeight w:val="250"/>
        </w:trPr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286001" w14:textId="2F5672A9" w:rsidR="00BE1BBD" w:rsidRPr="006A35EF" w:rsidRDefault="00C60A84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Arial" w:cs="Arial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با توجه به حضور قابل توجه همکاران هیات علمی این حوزه در بورد مربوطه ، ضمن همفکری بین اعضا، نظرات همکاران از طریق عضو بورد به سیاستگزاران و برنامه ریزان در سطح وزارتی منتقل خواهد شد.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F7F9FA" w14:textId="77777777" w:rsidR="00BE1BBD" w:rsidRPr="00BE1BBD" w:rsidRDefault="009E1D94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</w:t>
            </w:r>
            <w:r w:rsidR="007C3DB8"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 xml:space="preserve"> 1402</w:t>
            </w:r>
          </w:p>
        </w:tc>
        <w:tc>
          <w:tcPr>
            <w:tcW w:w="3512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3DD014" w14:textId="77777777" w:rsidR="00BE1BBD" w:rsidRPr="006A35EF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35EF">
              <w:rPr>
                <w:rFonts w:ascii="Calibri" w:eastAsia="Times New Roman" w:hAnsi="Arial" w:cs="Arial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تدوین استانداردهای ملّی برنامه درسی رشته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644418" w14:textId="77777777" w:rsidR="00BE1BBD" w:rsidRPr="006A35EF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A35EF">
              <w:rPr>
                <w:rFonts w:ascii="Calibri" w:eastAsia="Times New Roman" w:hAnsi="Arial" w:cs="Arial"/>
                <w:b/>
                <w:bCs/>
                <w:color w:val="941100"/>
                <w:kern w:val="24"/>
                <w:sz w:val="20"/>
                <w:szCs w:val="20"/>
                <w:rtl/>
                <w:lang w:bidi="fa-IR"/>
              </w:rPr>
              <w:t>تولیت</w:t>
            </w:r>
          </w:p>
        </w:tc>
      </w:tr>
      <w:tr w:rsidR="00BE1BBD" w:rsidRPr="001D30FF" w14:paraId="0E036F95" w14:textId="77777777" w:rsidTr="00405536">
        <w:trPr>
          <w:trHeight w:val="201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88AC16" w14:textId="3DA28D18" w:rsidR="00BE1BBD" w:rsidRPr="006A35EF" w:rsidRDefault="00C60A84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Arial" w:cs="Arial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در مورد خدمات مربوط به رشته نیز مانند مورد فوق عمل خواهد شد.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3E9CF6" w14:textId="77777777" w:rsidR="00BE1BBD" w:rsidRPr="00BE1BBD" w:rsidRDefault="007C3DB8" w:rsidP="00C80C4E">
            <w:pPr>
              <w:bidi/>
              <w:spacing w:after="0"/>
              <w:rPr>
                <w:color w:val="A6A6A6" w:themeColor="background1" w:themeShade="A6"/>
              </w:rPr>
            </w:pPr>
            <w:r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186275" w14:textId="77777777" w:rsidR="00BE1BBD" w:rsidRPr="006A35EF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35EF">
              <w:rPr>
                <w:rFonts w:ascii="Calibri" w:eastAsia="Times New Roman" w:hAnsi="Arial" w:cs="Arial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تدوین استانداردهای ملّی خدمات مرتبط به رشته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85FB37" w14:textId="77777777" w:rsidR="00BE1BBD" w:rsidRPr="006A35EF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E1BBD" w:rsidRPr="001D30FF" w14:paraId="1311C1E5" w14:textId="77777777" w:rsidTr="00405536">
        <w:trPr>
          <w:trHeight w:val="264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DC71AF" w14:textId="762A73AC" w:rsidR="00BE1BBD" w:rsidRPr="006A35EF" w:rsidRDefault="005847DE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Arial" w:cs="Arial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در این مورد با بورد تخصصی مربوطه همفکری و اقدام خواهد شد.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021627" w14:textId="77777777" w:rsidR="00BE1BBD" w:rsidRPr="00BE1BBD" w:rsidRDefault="007C3DB8" w:rsidP="00C80C4E">
            <w:pPr>
              <w:bidi/>
              <w:spacing w:after="0"/>
              <w:rPr>
                <w:color w:val="A6A6A6" w:themeColor="background1" w:themeShade="A6"/>
              </w:rPr>
            </w:pPr>
            <w:r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1885E5" w14:textId="77777777" w:rsidR="00BE1BBD" w:rsidRPr="006A35EF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35EF">
              <w:rPr>
                <w:rFonts w:ascii="Calibri" w:eastAsia="Times New Roman" w:hAnsi="Arial" w:cs="Arial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تدوین راهکارهای ملّی رشته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D59714" w14:textId="77777777" w:rsidR="00BE1BBD" w:rsidRPr="006A35EF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E1BBD" w:rsidRPr="001D30FF" w14:paraId="5A7E7427" w14:textId="77777777" w:rsidTr="00405536">
        <w:trPr>
          <w:trHeight w:val="111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4829C3" w14:textId="6E0A2D2C" w:rsidR="00BE1BBD" w:rsidRPr="006A35EF" w:rsidRDefault="005847DE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Arial" w:cs="Arial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کدهای اخلاق حرفه ای براساس </w:t>
            </w:r>
            <w:r w:rsidR="00EF63D6">
              <w:rPr>
                <w:rFonts w:ascii="Calibri" w:eastAsia="Times New Roman" w:hAnsi="Arial" w:cs="Arial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استاندارهای مجامع علمی بین المللی</w:t>
            </w:r>
            <w:r>
              <w:rPr>
                <w:rFonts w:ascii="Calibri" w:eastAsia="Times New Roman" w:hAnsi="Arial" w:cs="Arial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بررسی و در صورت وجود پیشنهادات به معاونتهای دانشگاه و بورد مربوطه ارسال خواهد شد.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76E0D4" w14:textId="77777777" w:rsidR="00BE1BBD" w:rsidRPr="00BE1BBD" w:rsidRDefault="007C3DB8" w:rsidP="00C80C4E">
            <w:pPr>
              <w:bidi/>
              <w:spacing w:after="0"/>
              <w:rPr>
                <w:color w:val="A6A6A6" w:themeColor="background1" w:themeShade="A6"/>
              </w:rPr>
            </w:pPr>
            <w:r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9BE755" w14:textId="77777777" w:rsidR="00BE1BBD" w:rsidRPr="006A35EF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35EF">
              <w:rPr>
                <w:rFonts w:ascii="Calibri" w:eastAsia="Times New Roman" w:hAnsi="Arial" w:cs="Arial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تدوین کدهای اخلاق حرفه ای رشته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0651D7" w14:textId="77777777" w:rsidR="00BE1BBD" w:rsidRPr="006A35EF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E1BBD" w:rsidRPr="001D30FF" w14:paraId="0AA79085" w14:textId="77777777" w:rsidTr="00405536">
        <w:trPr>
          <w:trHeight w:val="264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3AEE36" w14:textId="24AF8CB2" w:rsidR="00BE1BBD" w:rsidRPr="006A35EF" w:rsidRDefault="00C60A84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Arial" w:cs="Arial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با توجه به حضور </w:t>
            </w:r>
            <w:r w:rsidR="00FC3537">
              <w:rPr>
                <w:rFonts w:ascii="Calibri" w:eastAsia="Times New Roman" w:hAnsi="Arial" w:cs="Arial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یک نفر عضو در کمیسیون معین اعتباربخشی این رشته در وزارت، نظرات همکاران</w:t>
            </w:r>
            <w:r w:rsidR="00841684">
              <w:rPr>
                <w:rFonts w:ascii="Calibri" w:eastAsia="Times New Roman" w:hAnsi="Arial" w:cs="Arial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در مورد سنجه های اعتباربخشی رشته و نحوه اجرا و ارزیابی به کمیسیون</w:t>
            </w:r>
            <w:r w:rsidR="00FC3537">
              <w:rPr>
                <w:rFonts w:ascii="Calibri" w:eastAsia="Times New Roman" w:hAnsi="Arial" w:cs="Arial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منتقل خواهد شد.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D152A1" w14:textId="77777777" w:rsidR="00BE1BBD" w:rsidRPr="00BE1BBD" w:rsidRDefault="007C3DB8" w:rsidP="00C80C4E">
            <w:pPr>
              <w:bidi/>
              <w:spacing w:after="0"/>
              <w:rPr>
                <w:color w:val="A6A6A6" w:themeColor="background1" w:themeShade="A6"/>
              </w:rPr>
            </w:pPr>
            <w:r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5BA922" w14:textId="77777777" w:rsidR="00BE1BBD" w:rsidRPr="006A35EF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35EF">
              <w:rPr>
                <w:rFonts w:ascii="Calibri" w:eastAsia="Times New Roman" w:hAnsi="Arial" w:cs="Arial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تمهید اعتباربخشی های مرتبط به رشته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742B22" w14:textId="77777777" w:rsidR="00BE1BBD" w:rsidRPr="006A35EF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E1BBD" w:rsidRPr="001D30FF" w14:paraId="5DD30135" w14:textId="77777777" w:rsidTr="00405536">
        <w:trPr>
          <w:trHeight w:val="201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5FF7A3" w14:textId="10390659" w:rsidR="00BE1BBD" w:rsidRPr="006A35EF" w:rsidRDefault="00103B5C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Arial" w:cs="Arial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برای مطالعات آینده نگاری رشته فارماسیوتیکس پیشنهاد همکاری با بورد مربوطه داده خواهد شد.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AC0054" w14:textId="77777777" w:rsidR="00BE1BBD" w:rsidRPr="00BE1BBD" w:rsidRDefault="009E1D94" w:rsidP="00C80C4E">
            <w:pPr>
              <w:bidi/>
              <w:spacing w:after="0"/>
              <w:rPr>
                <w:color w:val="A6A6A6" w:themeColor="background1" w:themeShade="A6"/>
              </w:rPr>
            </w:pPr>
            <w:r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 xml:space="preserve">از </w:t>
            </w:r>
            <w:r w:rsidR="007C3DB8"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سال 1402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9587BB" w14:textId="77777777" w:rsidR="00BE1BBD" w:rsidRPr="006A35EF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35EF">
              <w:rPr>
                <w:rFonts w:ascii="Calibri" w:eastAsia="Times New Roman" w:hAnsi="Arial" w:cs="Arial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مطالعات آینده نگاری رشته در سطح کشور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84FC61" w14:textId="77777777" w:rsidR="00BE1BBD" w:rsidRPr="006A35EF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E1BBD" w:rsidRPr="001D30FF" w14:paraId="28EBB22D" w14:textId="77777777" w:rsidTr="00405536">
        <w:trPr>
          <w:trHeight w:val="255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E244A5" w14:textId="4CCF3BEF" w:rsidR="00BE1BBD" w:rsidRPr="006A35EF" w:rsidRDefault="005847DE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Arial" w:cs="Arial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از طریق بوردهای کشوری رشته (گروه </w:t>
            </w:r>
            <w:r>
              <w:rPr>
                <w:rFonts w:ascii="Calibri" w:eastAsia="Times New Roman" w:hAnsi="Arial" w:cs="Arial"/>
                <w:color w:val="000000" w:themeColor="dark1"/>
                <w:kern w:val="24"/>
                <w:sz w:val="20"/>
                <w:szCs w:val="20"/>
                <w:lang w:bidi="fa-IR"/>
              </w:rPr>
              <w:t>A</w:t>
            </w:r>
            <w:r>
              <w:rPr>
                <w:rFonts w:ascii="Calibri" w:eastAsia="Times New Roman" w:hAnsi="Arial" w:cs="Arial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و </w:t>
            </w:r>
            <w:r>
              <w:rPr>
                <w:rFonts w:ascii="Calibri" w:eastAsia="Times New Roman" w:hAnsi="Arial" w:cs="Arial"/>
                <w:color w:val="000000" w:themeColor="dark1"/>
                <w:kern w:val="24"/>
                <w:sz w:val="20"/>
                <w:szCs w:val="20"/>
                <w:lang w:bidi="fa-IR"/>
              </w:rPr>
              <w:t>B</w:t>
            </w:r>
            <w:r>
              <w:rPr>
                <w:rFonts w:ascii="Calibri" w:eastAsia="Times New Roman" w:hAnsi="Arial" w:cs="Arial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) برای وضعیت موجود رشته بررسی و برای گسترش و بهبود آن برنامه ریزی خواهد شد.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70211E" w14:textId="77777777" w:rsidR="00BE1BBD" w:rsidRPr="00BE1BBD" w:rsidRDefault="007C3DB8" w:rsidP="00C80C4E">
            <w:pPr>
              <w:bidi/>
              <w:spacing w:after="0"/>
              <w:rPr>
                <w:color w:val="A6A6A6" w:themeColor="background1" w:themeShade="A6"/>
              </w:rPr>
            </w:pPr>
            <w:r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B35811" w14:textId="77777777" w:rsidR="00BE1BBD" w:rsidRPr="006A35EF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35EF">
              <w:rPr>
                <w:rFonts w:ascii="Calibri" w:eastAsia="Times New Roman" w:hAnsi="Arial" w:cs="Arial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برنامه ریزی گسترش رشته در سطح کشور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463854" w14:textId="77777777" w:rsidR="00BE1BBD" w:rsidRPr="006A35EF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E1BBD" w:rsidRPr="001D30FF" w14:paraId="67AA52D5" w14:textId="77777777" w:rsidTr="00405536">
        <w:trPr>
          <w:trHeight w:val="201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1F4302" w14:textId="7FCEE21E" w:rsidR="00BE1BBD" w:rsidRPr="006A35EF" w:rsidRDefault="00FC3537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Arial" w:cs="Arial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با برگزاری جلسات مشترک با متخصصین دانشگاههای مختل کشور و نیز برگزاری جلسات با سندیکای کشوری صنایع تولید داروهای انسانی، میزان نیروی متخصص مورد نیاز این رشته برآور و نسبت به تربیت و تامین آن اقدام خواهد شد.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5A9BB0" w14:textId="77777777" w:rsidR="00BE1BBD" w:rsidRPr="00BE1BBD" w:rsidRDefault="007C3DB8" w:rsidP="00C80C4E">
            <w:pPr>
              <w:bidi/>
              <w:spacing w:after="0"/>
              <w:rPr>
                <w:color w:val="A6A6A6" w:themeColor="background1" w:themeShade="A6"/>
              </w:rPr>
            </w:pPr>
            <w:r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13816E" w14:textId="77777777" w:rsidR="00BE1BBD" w:rsidRPr="006A35EF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35EF">
              <w:rPr>
                <w:rFonts w:ascii="Calibri" w:eastAsia="Times New Roman" w:hAnsi="Arial" w:cs="Arial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برنامه ریزی نیروی کار رشته در سطح کشور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5958A3" w14:textId="77777777" w:rsidR="00BE1BBD" w:rsidRPr="006A35EF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E1BBD" w:rsidRPr="001D30FF" w14:paraId="75E35381" w14:textId="77777777" w:rsidTr="00405536">
        <w:trPr>
          <w:trHeight w:val="174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38ABB2" w14:textId="0E40BF22" w:rsidR="00BE1BBD" w:rsidRPr="006A35EF" w:rsidRDefault="00FC3537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Arial" w:cs="Arial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در انجمن های  تخصصی داخ کشور نظیر انجمن بیوفارمای و فارماکوکینتیک،‌انجمن متخصصین علوم دارویی و ... تعدادی از همکاران عضو بوده و حضور فعال دارند. برای عضویت در انجمنهای بین المللی مرتبط نیز برنامه ریزی خواهد شد.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1F77DE" w14:textId="77777777" w:rsidR="00BE1BBD" w:rsidRPr="00BE1BBD" w:rsidRDefault="007C3DB8" w:rsidP="00C80C4E">
            <w:pPr>
              <w:bidi/>
              <w:spacing w:after="0"/>
              <w:rPr>
                <w:color w:val="A6A6A6" w:themeColor="background1" w:themeShade="A6"/>
              </w:rPr>
            </w:pPr>
            <w:r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46864B" w14:textId="77777777" w:rsidR="00BE1BBD" w:rsidRPr="006A35EF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35EF">
              <w:rPr>
                <w:rFonts w:ascii="Calibri" w:eastAsia="Times New Roman" w:hAnsi="Arial" w:cs="Arial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نقش آفرینی کلیدی در انجمن های تخصصی 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9AD4D2" w14:textId="77777777" w:rsidR="00BE1BBD" w:rsidRPr="006A35EF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E1BBD" w:rsidRPr="001D30FF" w14:paraId="7CD21808" w14:textId="77777777" w:rsidTr="00405536">
        <w:trPr>
          <w:trHeight w:val="237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076630" w14:textId="21562B31" w:rsidR="00BE1BBD" w:rsidRPr="006A35EF" w:rsidRDefault="00FC3537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Arial" w:cs="Arial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تعداد قابل توجهی از متخصصین دانشگاه علوم پزشکی تبریز در این حوزه در بوردهای تخصصی حضور دارند.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14:paraId="0FE80FB0" w14:textId="77777777" w:rsidR="00BE1BBD" w:rsidRPr="00BE1BBD" w:rsidRDefault="007C3DB8" w:rsidP="00C80C4E">
            <w:pPr>
              <w:bidi/>
              <w:spacing w:after="0"/>
              <w:rPr>
                <w:color w:val="A6A6A6" w:themeColor="background1" w:themeShade="A6"/>
              </w:rPr>
            </w:pPr>
            <w:r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AE9B05" w14:textId="77777777" w:rsidR="00BE1BBD" w:rsidRPr="006A35EF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35EF">
              <w:rPr>
                <w:rFonts w:ascii="Calibri" w:eastAsia="Times New Roman" w:hAnsi="Arial" w:cs="Arial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نقش آفرینی کلیدی در بورد های تخصصی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7DDE9D" w14:textId="77777777" w:rsidR="00BE1BBD" w:rsidRPr="006A35EF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E1BBD" w:rsidRPr="001D30FF" w14:paraId="7BDEFC3B" w14:textId="77777777" w:rsidTr="00405536">
        <w:trPr>
          <w:trHeight w:val="186"/>
        </w:trPr>
        <w:tc>
          <w:tcPr>
            <w:tcW w:w="4590" w:type="dxa"/>
            <w:tcBorders>
              <w:top w:val="dotDash" w:sz="12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F0D36F" w14:textId="2F658167" w:rsidR="00BE1BBD" w:rsidRPr="006A35EF" w:rsidRDefault="00551B7E" w:rsidP="00C80C4E">
            <w:pPr>
              <w:bidi/>
              <w:spacing w:after="0" w:line="240" w:lineRule="auto"/>
              <w:rPr>
                <w:rFonts w:ascii="Arial" w:eastAsia="Calibri" w:hAnsi="Arial" w:cs="Arial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Calibri" w:hAnsi="Arial" w:cs="Arial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هر سه سال یک مورد رویداد علمی کشوری برگزار کرده و </w:t>
            </w:r>
            <w:r w:rsidR="00C80C4E">
              <w:rPr>
                <w:rFonts w:ascii="Arial" w:eastAsia="Calibri" w:hAnsi="Arial" w:cs="Arial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در </w:t>
            </w:r>
            <w:r>
              <w:rPr>
                <w:rFonts w:ascii="Arial" w:eastAsia="Calibri" w:hAnsi="Arial" w:cs="Arial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سایر رویدادهای علمی کشور که توسط دانشگاههای دیگر برگزار میگردد پیشنهاد برگزاری کارگاههای تخصصی توسط همکاران فارماسیوتیکس دانشگاه علوم پزشکی تبریز در کنار برنامه خواهد داشت.</w:t>
            </w:r>
          </w:p>
        </w:tc>
        <w:tc>
          <w:tcPr>
            <w:tcW w:w="1258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EC0BCA" w14:textId="77777777" w:rsidR="00BE1BBD" w:rsidRPr="00BE1BBD" w:rsidRDefault="00BE1BBD" w:rsidP="00C80C4E">
            <w:pPr>
              <w:bidi/>
              <w:spacing w:after="0"/>
              <w:rPr>
                <w:color w:val="A6A6A6" w:themeColor="background1" w:themeShade="A6"/>
              </w:rPr>
            </w:pPr>
            <w:r w:rsidRPr="00BE1BBD"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 xml:space="preserve">از سال </w:t>
            </w:r>
            <w:r w:rsidR="007C3DB8"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1402</w:t>
            </w:r>
          </w:p>
        </w:tc>
        <w:tc>
          <w:tcPr>
            <w:tcW w:w="3512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8CFC47" w14:textId="77777777" w:rsidR="00BE1BBD" w:rsidRPr="006A35EF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35EF">
              <w:rPr>
                <w:rFonts w:ascii="Arial" w:eastAsia="Calibri" w:hAnsi="Arial" w:cs="Arial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برگزاری رویدادهای علمی در سطح کشور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B71CF7" w14:textId="77777777" w:rsidR="00BE1BBD" w:rsidRPr="006A35EF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A35EF">
              <w:rPr>
                <w:rFonts w:ascii="Calibri" w:eastAsia="Times New Roman" w:hAnsi="Arial" w:cs="Arial"/>
                <w:b/>
                <w:bCs/>
                <w:color w:val="941100"/>
                <w:kern w:val="24"/>
                <w:sz w:val="20"/>
                <w:szCs w:val="20"/>
                <w:rtl/>
                <w:lang w:bidi="fa-IR"/>
              </w:rPr>
              <w:t>گسترش اقدام  و دسترسی</w:t>
            </w:r>
          </w:p>
        </w:tc>
      </w:tr>
      <w:tr w:rsidR="00BE1BBD" w:rsidRPr="001D30FF" w14:paraId="120083E6" w14:textId="77777777" w:rsidTr="00405536">
        <w:trPr>
          <w:trHeight w:val="156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7F4EBB" w14:textId="77777777" w:rsidR="00BE1BBD" w:rsidRPr="006A35EF" w:rsidRDefault="00BE1BBD" w:rsidP="00C80C4E">
            <w:pPr>
              <w:bidi/>
              <w:spacing w:after="0" w:line="240" w:lineRule="auto"/>
              <w:rPr>
                <w:rFonts w:ascii="Arial" w:eastAsia="Calibri" w:hAnsi="Arial" w:cs="Arial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FC39F9" w14:textId="77777777" w:rsidR="00BE1BBD" w:rsidRPr="00BE1BBD" w:rsidRDefault="007C3DB8" w:rsidP="00C80C4E">
            <w:pPr>
              <w:bidi/>
              <w:spacing w:after="0"/>
              <w:rPr>
                <w:color w:val="A6A6A6" w:themeColor="background1" w:themeShade="A6"/>
              </w:rPr>
            </w:pPr>
            <w:r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48B75B" w14:textId="77777777" w:rsidR="00BE1BBD" w:rsidRPr="006A35EF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35EF">
              <w:rPr>
                <w:rFonts w:ascii="Arial" w:eastAsia="Calibri" w:hAnsi="Arial" w:cs="Arial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برنامه راهبردی رصد علمی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AF1D37" w14:textId="77777777" w:rsidR="00BE1BBD" w:rsidRPr="006A35EF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E1BBD" w:rsidRPr="001D30FF" w14:paraId="74962D88" w14:textId="77777777" w:rsidTr="00405536">
        <w:trPr>
          <w:trHeight w:val="219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D0DBE2" w14:textId="03DF4B2E" w:rsidR="00BE1BBD" w:rsidRPr="006A35EF" w:rsidRDefault="00C80C4E" w:rsidP="00C80C4E">
            <w:pPr>
              <w:bidi/>
              <w:spacing w:after="0" w:line="240" w:lineRule="auto"/>
              <w:rPr>
                <w:rFonts w:ascii="Arial" w:eastAsia="Calibri" w:hAnsi="Arial" w:cs="Arial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Calibri" w:hAnsi="Arial" w:cs="Arial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با توجه به پتانسیل اعضای هیات علمی این حیطه،‌برای نگارش حداقل یک کتاب مرجع اقدام خواهد شد.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9031F6" w14:textId="77777777" w:rsidR="00BE1BBD" w:rsidRPr="00BE1BBD" w:rsidRDefault="009E1D94" w:rsidP="00C80C4E">
            <w:pPr>
              <w:bidi/>
              <w:spacing w:after="0"/>
              <w:rPr>
                <w:color w:val="A6A6A6" w:themeColor="background1" w:themeShade="A6"/>
              </w:rPr>
            </w:pPr>
            <w:r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D98170" w14:textId="77777777" w:rsidR="00BE1BBD" w:rsidRPr="006A35EF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35EF">
              <w:rPr>
                <w:rFonts w:ascii="Arial" w:eastAsia="Calibri" w:hAnsi="Arial" w:cs="Arial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تولید و انتشار کتب علمی مرجع ملّی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475BB6" w14:textId="77777777" w:rsidR="00BE1BBD" w:rsidRPr="006A35EF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E1BBD" w:rsidRPr="001D30FF" w14:paraId="5A1CB2CD" w14:textId="77777777" w:rsidTr="00405536">
        <w:trPr>
          <w:trHeight w:val="102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5DA122" w14:textId="77777777" w:rsidR="00BE1BBD" w:rsidRPr="006A35EF" w:rsidRDefault="00BE1BBD" w:rsidP="00C80C4E">
            <w:pPr>
              <w:bidi/>
              <w:spacing w:after="0" w:line="240" w:lineRule="auto"/>
              <w:rPr>
                <w:rFonts w:ascii="Arial" w:eastAsia="Calibri" w:hAnsi="Arial" w:cs="Arial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FB7063" w14:textId="77777777" w:rsidR="00BE1BBD" w:rsidRPr="00BE1BBD" w:rsidRDefault="007C3DB8" w:rsidP="00C80C4E">
            <w:pPr>
              <w:bidi/>
              <w:spacing w:after="0"/>
              <w:rPr>
                <w:color w:val="A6A6A6" w:themeColor="background1" w:themeShade="A6"/>
              </w:rPr>
            </w:pPr>
            <w:r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137A67" w14:textId="77777777" w:rsidR="00BE1BBD" w:rsidRPr="006A35EF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35EF">
              <w:rPr>
                <w:rFonts w:ascii="Arial" w:eastAsia="Calibri" w:hAnsi="Arial" w:cs="Arial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همکاری با نهادهای سیاستگذاری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4BA598" w14:textId="77777777" w:rsidR="00BE1BBD" w:rsidRPr="006A35EF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E1BBD" w:rsidRPr="001D30FF" w14:paraId="70D46701" w14:textId="77777777" w:rsidTr="00405536">
        <w:trPr>
          <w:trHeight w:val="156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04429C" w14:textId="77777777" w:rsidR="00BE1BBD" w:rsidRPr="006A35EF" w:rsidRDefault="00BE1BBD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7C0FDF" w14:textId="77777777" w:rsidR="00BE1BBD" w:rsidRPr="00BE1BBD" w:rsidRDefault="007C3DB8" w:rsidP="00C80C4E">
            <w:pPr>
              <w:bidi/>
              <w:spacing w:after="0"/>
              <w:rPr>
                <w:color w:val="A6A6A6" w:themeColor="background1" w:themeShade="A6"/>
              </w:rPr>
            </w:pPr>
            <w:r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1401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79B681" w14:textId="77777777" w:rsidR="00BE1BBD" w:rsidRPr="006A35EF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35EF">
              <w:rPr>
                <w:rFonts w:ascii="Calibri" w:eastAsia="Times New Roman" w:hAnsi="Arial" w:cs="Arial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مداخلات و پویش های  اجتماعی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5B3A32" w14:textId="77777777" w:rsidR="00BE1BBD" w:rsidRPr="006A35EF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E1BBD" w:rsidRPr="001D30FF" w14:paraId="54270014" w14:textId="77777777" w:rsidTr="00405536">
        <w:trPr>
          <w:trHeight w:val="219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807F36" w14:textId="726A434A" w:rsidR="00BE1BBD" w:rsidRPr="006A35EF" w:rsidRDefault="00C80C4E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 w:themeColor="text1"/>
                <w:kern w:val="24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Arial" w:cs="Arial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با توجه به اهمیت امحای صحیح داروهای تاریخ گذشته، برنامه های آموزش همگانی در این خصوص و تبعات دورریز غیراصولی داروها برگزار خواهد شد.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14:paraId="1F9CF92F" w14:textId="77777777" w:rsidR="00BE1BBD" w:rsidRPr="00BE1BBD" w:rsidRDefault="009E1D94" w:rsidP="00C80C4E">
            <w:pPr>
              <w:bidi/>
              <w:spacing w:after="0"/>
              <w:rPr>
                <w:color w:val="A6A6A6" w:themeColor="background1" w:themeShade="A6"/>
              </w:rPr>
            </w:pPr>
            <w:r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 xml:space="preserve">از سال </w:t>
            </w:r>
            <w:r w:rsidR="007C3DB8"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1401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104D40" w14:textId="77777777" w:rsidR="00BE1BBD" w:rsidRPr="006A35EF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35EF">
              <w:rPr>
                <w:rFonts w:ascii="Calibri" w:eastAsia="Times New Roman" w:hAnsi="Arial" w:cs="Arial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آموزش همگانی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706D89" w14:textId="77777777" w:rsidR="00BE1BBD" w:rsidRPr="006A35EF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E1BBD" w:rsidRPr="001D30FF" w14:paraId="593A6F60" w14:textId="77777777" w:rsidTr="00405536">
        <w:trPr>
          <w:trHeight w:val="258"/>
        </w:trPr>
        <w:tc>
          <w:tcPr>
            <w:tcW w:w="4590" w:type="dxa"/>
            <w:tcBorders>
              <w:top w:val="dotDash" w:sz="12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3ADAE6" w14:textId="5D9A60FF" w:rsidR="00BE1BBD" w:rsidRPr="006A35EF" w:rsidRDefault="00C80C4E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Arial" w:cs="Arial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با معرفی همکاران از طریق دانشگاه به صدا و سیما،‌ هر سه ماه یک مورد، از حضور آنان یهره گیری خواهد شد.</w:t>
            </w:r>
          </w:p>
        </w:tc>
        <w:tc>
          <w:tcPr>
            <w:tcW w:w="1258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ECAF61" w14:textId="77777777" w:rsidR="00BE1BBD" w:rsidRPr="00BE1BBD" w:rsidRDefault="007C3DB8" w:rsidP="00C80C4E">
            <w:pPr>
              <w:bidi/>
              <w:spacing w:after="0"/>
              <w:rPr>
                <w:color w:val="A6A6A6" w:themeColor="background1" w:themeShade="A6"/>
              </w:rPr>
            </w:pPr>
            <w:r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1402</w:t>
            </w:r>
          </w:p>
        </w:tc>
        <w:tc>
          <w:tcPr>
            <w:tcW w:w="3512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10DF99" w14:textId="77777777" w:rsidR="00BE1BBD" w:rsidRPr="006A35EF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35EF">
              <w:rPr>
                <w:rFonts w:ascii="Calibri" w:eastAsia="Times New Roman" w:hAnsi="Arial" w:cs="Arial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حضور فعال در رسانه های جمعی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bottom w:val="dotDash" w:sz="12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5ED5BD" w14:textId="77777777" w:rsidR="00BE1BBD" w:rsidRPr="006A35EF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A35EF">
              <w:rPr>
                <w:rFonts w:ascii="Calibri" w:eastAsia="Times New Roman" w:hAnsi="Arial" w:cs="Arial"/>
                <w:b/>
                <w:bCs/>
                <w:color w:val="941100"/>
                <w:kern w:val="24"/>
                <w:sz w:val="20"/>
                <w:szCs w:val="20"/>
                <w:rtl/>
                <w:lang w:bidi="fa-IR"/>
              </w:rPr>
              <w:t>عمومی سازی</w:t>
            </w:r>
          </w:p>
        </w:tc>
      </w:tr>
      <w:tr w:rsidR="00BE1BBD" w:rsidRPr="001D30FF" w14:paraId="74E5E41D" w14:textId="77777777" w:rsidTr="00405536">
        <w:trPr>
          <w:trHeight w:val="30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CFAD29" w14:textId="7F1E69F1" w:rsidR="00BE1BBD" w:rsidRPr="006A35EF" w:rsidRDefault="00BF11A7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Arial" w:cs="Arial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برای عضویت اعضای حوزه فارماسیوتیکس و اطلاع رسانی دستاوردهای آموزشی</w:t>
            </w:r>
            <w:r w:rsidR="00036745">
              <w:rPr>
                <w:rFonts w:ascii="Calibri" w:eastAsia="Times New Roman" w:hAnsi="Arial" w:cs="Arial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ascii="Calibri" w:eastAsia="Times New Roman" w:hAnsi="Arial" w:cs="Arial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پژوهشی و</w:t>
            </w:r>
            <w:r w:rsidR="00036745">
              <w:rPr>
                <w:rFonts w:ascii="Calibri" w:eastAsia="Times New Roman" w:hAnsi="Arial" w:cs="Arial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فناوری</w:t>
            </w:r>
            <w:r>
              <w:rPr>
                <w:rFonts w:ascii="Calibri" w:eastAsia="Times New Roman" w:hAnsi="Arial" w:cs="Arial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در </w:t>
            </w:r>
            <w:r>
              <w:rPr>
                <w:rFonts w:ascii="Calibri" w:eastAsia="Times New Roman" w:hAnsi="Arial" w:cs="Arial"/>
                <w:color w:val="000000" w:themeColor="dark1"/>
                <w:kern w:val="24"/>
                <w:sz w:val="20"/>
                <w:szCs w:val="20"/>
                <w:lang w:bidi="fa-IR"/>
              </w:rPr>
              <w:t>Linkedin</w:t>
            </w:r>
            <w:r>
              <w:rPr>
                <w:rFonts w:ascii="Calibri" w:eastAsia="Times New Roman" w:hAnsi="Arial" w:cs="Arial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 و .. برنامه ریزی شده و همچنین </w:t>
            </w:r>
            <w:r w:rsidR="00C80C4E">
              <w:rPr>
                <w:rFonts w:ascii="Calibri" w:eastAsia="Times New Roman" w:hAnsi="Arial" w:cs="Arial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کانال </w:t>
            </w:r>
            <w:r>
              <w:rPr>
                <w:rFonts w:ascii="Calibri" w:eastAsia="Times New Roman" w:hAnsi="Arial" w:cs="Arial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واتساپی کشوری </w:t>
            </w:r>
            <w:r w:rsidR="00C80C4E">
              <w:rPr>
                <w:rFonts w:ascii="Calibri" w:eastAsia="Times New Roman" w:hAnsi="Arial" w:cs="Arial" w:hint="cs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فارماسیوتیکس با کسب اجازه از مسؤولین دانشگاه ایجاد خواهد شد.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32DE55" w14:textId="77777777" w:rsidR="00BE1BBD" w:rsidRPr="00BE1BBD" w:rsidRDefault="007C3DB8" w:rsidP="00C80C4E">
            <w:pPr>
              <w:bidi/>
              <w:spacing w:after="0"/>
              <w:rPr>
                <w:color w:val="A6A6A6" w:themeColor="background1" w:themeShade="A6"/>
              </w:rPr>
            </w:pPr>
            <w:r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880D97" w14:textId="77777777" w:rsidR="00BE1BBD" w:rsidRPr="006A35EF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35EF">
              <w:rPr>
                <w:rFonts w:ascii="Calibri" w:eastAsia="Times New Roman" w:hAnsi="Arial" w:cs="Arial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حضور فعال در رسانه های اجتماعی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7E21DD" w14:textId="77777777" w:rsidR="00BE1BBD" w:rsidRPr="006A35EF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E1BBD" w:rsidRPr="001D30FF" w14:paraId="02A26013" w14:textId="77777777" w:rsidTr="00405536">
        <w:trPr>
          <w:trHeight w:val="174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dotDash" w:sz="12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326D1BA8" w14:textId="1271D869" w:rsidR="00BE1BBD" w:rsidRPr="006A35EF" w:rsidRDefault="00C80C4E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Arial" w:cs="Arial" w:hint="cs"/>
                <w:color w:val="000000" w:themeColor="text1"/>
                <w:kern w:val="24"/>
                <w:sz w:val="20"/>
                <w:szCs w:val="20"/>
                <w:rtl/>
                <w:lang w:bidi="fa-IR"/>
              </w:rPr>
              <w:t>با توجه به اهمیت امحای صحیح داروهای تاریخ گذشته، برنامه های آموزش همگانی در این خصوص و تبعات دورریز غیراصولی داروها برگزار خواهد شد.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dotDash" w:sz="12" w:space="0" w:color="auto"/>
              <w:right w:val="single" w:sz="6" w:space="0" w:color="000000"/>
            </w:tcBorders>
            <w:shd w:val="clear" w:color="auto" w:fill="FFFFFF"/>
          </w:tcPr>
          <w:p w14:paraId="1ECABDE5" w14:textId="77777777" w:rsidR="00BE1BBD" w:rsidRPr="00BE1BBD" w:rsidRDefault="007C3DB8" w:rsidP="00C80C4E">
            <w:pPr>
              <w:bidi/>
              <w:spacing w:after="0"/>
              <w:rPr>
                <w:color w:val="A6A6A6" w:themeColor="background1" w:themeShade="A6"/>
              </w:rPr>
            </w:pPr>
            <w:r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1401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dotDash" w:sz="12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E3C711" w14:textId="77777777" w:rsidR="00BE1BBD" w:rsidRPr="006A35EF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35EF">
              <w:rPr>
                <w:rFonts w:ascii="Calibri" w:eastAsia="Times New Roman" w:hAnsi="Arial" w:cs="Arial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آموزش همگانی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58BEF3" w14:textId="77777777" w:rsidR="00BE1BBD" w:rsidRPr="006A35EF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E1BBD" w:rsidRPr="00D169ED" w14:paraId="15E82AE0" w14:textId="77777777" w:rsidTr="00405536">
        <w:tc>
          <w:tcPr>
            <w:tcW w:w="4590" w:type="dxa"/>
            <w:tcBorders>
              <w:top w:val="dotDash" w:sz="12" w:space="0" w:color="auto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4C6CAE" w14:textId="0250D30D" w:rsidR="00BE1BBD" w:rsidRPr="00D169ED" w:rsidRDefault="00C80C4E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>
              <w:rPr>
                <w:rFonts w:ascii="Calibri" w:eastAsia="Times New Roman" w:hAnsi="Arial" w:cs="Arial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با توجه به وجود زمینه لازم در دانشگاه،  در سطح </w:t>
            </w:r>
            <w:r>
              <w:rPr>
                <w:rFonts w:ascii="Calibri" w:eastAsia="Times New Roman" w:hAnsi="Arial" w:cs="Arial"/>
                <w:color w:val="000000" w:themeColor="dark1"/>
                <w:kern w:val="24"/>
                <w:sz w:val="21"/>
                <w:szCs w:val="21"/>
                <w:lang w:bidi="fa-IR"/>
              </w:rPr>
              <w:t>PhD</w:t>
            </w:r>
            <w:r>
              <w:rPr>
                <w:rFonts w:ascii="Calibri" w:eastAsia="Times New Roman" w:hAnsi="Arial" w:cs="Arial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حداقل یک نفر در سال جذب دانشجوی خارجی صورت خواهد گرفت.</w:t>
            </w:r>
          </w:p>
        </w:tc>
        <w:tc>
          <w:tcPr>
            <w:tcW w:w="1258" w:type="dxa"/>
            <w:tcBorders>
              <w:top w:val="dotDash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F21665" w14:textId="77777777" w:rsidR="00BE1BBD" w:rsidRPr="00BE1BBD" w:rsidRDefault="007C3DB8" w:rsidP="00C80C4E">
            <w:pPr>
              <w:bidi/>
              <w:spacing w:after="0"/>
              <w:rPr>
                <w:color w:val="A6A6A6" w:themeColor="background1" w:themeShade="A6"/>
              </w:rPr>
            </w:pPr>
            <w:r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1402</w:t>
            </w:r>
          </w:p>
        </w:tc>
        <w:tc>
          <w:tcPr>
            <w:tcW w:w="3512" w:type="dxa"/>
            <w:tcBorders>
              <w:top w:val="dotDash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520099" w14:textId="77777777" w:rsidR="00BE1BBD" w:rsidRPr="00D169ED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169ED">
              <w:rPr>
                <w:rFonts w:ascii="Calibri" w:eastAsia="Times New Roman" w:hAnsi="Arial" w:cs="Arial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دانشجویان بین الملل</w:t>
            </w:r>
          </w:p>
        </w:tc>
        <w:tc>
          <w:tcPr>
            <w:tcW w:w="1260" w:type="dxa"/>
            <w:vMerge w:val="restart"/>
            <w:tcBorders>
              <w:top w:val="dotDash" w:sz="12" w:space="0" w:color="auto"/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EDDA9A" w14:textId="77777777" w:rsidR="00BE1BBD" w:rsidRPr="00D169ED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69ED">
              <w:rPr>
                <w:rFonts w:ascii="Calibri" w:eastAsia="Times New Roman" w:hAnsi="Arial" w:cs="Arial"/>
                <w:b/>
                <w:bCs/>
                <w:color w:val="941100"/>
                <w:kern w:val="24"/>
                <w:sz w:val="21"/>
                <w:szCs w:val="21"/>
                <w:rtl/>
                <w:lang w:bidi="fa-IR"/>
              </w:rPr>
              <w:t>بین المللی سازی</w:t>
            </w:r>
          </w:p>
        </w:tc>
      </w:tr>
      <w:tr w:rsidR="00BE1BBD" w:rsidRPr="00D169ED" w14:paraId="1B55AC3E" w14:textId="77777777" w:rsidTr="00405536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C1A08E" w14:textId="7BD901FE" w:rsidR="00BE1BBD" w:rsidRPr="00D169ED" w:rsidRDefault="00DF576D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>
              <w:rPr>
                <w:rFonts w:ascii="Calibri" w:eastAsia="Times New Roman" w:hAnsi="Arial" w:cs="Arial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-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391E82" w14:textId="77777777" w:rsidR="00BE1BBD" w:rsidRPr="00BE1BBD" w:rsidRDefault="007C3DB8" w:rsidP="00C80C4E">
            <w:pPr>
              <w:bidi/>
              <w:spacing w:after="0"/>
              <w:rPr>
                <w:color w:val="A6A6A6" w:themeColor="background1" w:themeShade="A6"/>
              </w:rPr>
            </w:pPr>
            <w:r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54408A" w14:textId="77777777" w:rsidR="00BE1BBD" w:rsidRPr="00D169ED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169ED">
              <w:rPr>
                <w:rFonts w:ascii="Calibri" w:eastAsia="Times New Roman" w:hAnsi="Arial" w:cs="Arial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مدارک و گواهینامه های بین المللی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3CA367" w14:textId="77777777" w:rsidR="00BE1BBD" w:rsidRPr="00D169ED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E1BBD" w:rsidRPr="00D169ED" w14:paraId="744D42EC" w14:textId="77777777" w:rsidTr="00405536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BD89E2" w14:textId="36CA7A74" w:rsidR="00BE1BBD" w:rsidRPr="00D169ED" w:rsidRDefault="00DF576D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>
              <w:rPr>
                <w:rFonts w:ascii="Calibri" w:eastAsia="Times New Roman" w:hAnsi="Arial" w:cs="Arial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با اجرای برنامه های آموزشی مشترک و یا فرصتهای مطالعاتی کوتاه مدت اساتید فراهم خواهد شد.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5F8841" w14:textId="77777777" w:rsidR="00BE1BBD" w:rsidRPr="00BE1BBD" w:rsidRDefault="009E1D94" w:rsidP="00C80C4E">
            <w:pPr>
              <w:bidi/>
              <w:spacing w:after="0"/>
              <w:rPr>
                <w:color w:val="A6A6A6" w:themeColor="background1" w:themeShade="A6"/>
              </w:rPr>
            </w:pPr>
            <w:r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 xml:space="preserve">از سال </w:t>
            </w:r>
            <w:r w:rsidR="007C3DB8"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1402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FB07B1" w14:textId="77777777" w:rsidR="00BE1BBD" w:rsidRPr="00D169ED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169ED">
              <w:rPr>
                <w:rFonts w:ascii="Calibri" w:eastAsia="Times New Roman" w:hAnsi="Arial" w:cs="Arial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برنامه های تبادل استاد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630896" w14:textId="77777777" w:rsidR="00BE1BBD" w:rsidRPr="00D169ED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E1BBD" w:rsidRPr="00D169ED" w14:paraId="41B0DBDE" w14:textId="77777777" w:rsidTr="00405536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0D4F2B" w14:textId="4F2E732B" w:rsidR="00BE1BBD" w:rsidRPr="00D169ED" w:rsidRDefault="00C80C4E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>
              <w:rPr>
                <w:rFonts w:ascii="Calibri" w:eastAsia="Times New Roman" w:hAnsi="Arial" w:cs="Arial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در هر سال</w:t>
            </w:r>
            <w:r w:rsidR="00DF576D">
              <w:rPr>
                <w:rFonts w:ascii="Calibri" w:eastAsia="Times New Roman" w:hAnsi="Arial" w:cs="Arial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</w:t>
            </w:r>
            <w:r>
              <w:rPr>
                <w:rFonts w:ascii="Calibri" w:eastAsia="Times New Roman" w:hAnsi="Arial" w:cs="Arial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برای تبادل حداقل یک دانشجو اقدام خواهد شد.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A31324" w14:textId="77777777" w:rsidR="00BE1BBD" w:rsidRPr="00BE1BBD" w:rsidRDefault="007C3DB8" w:rsidP="00C80C4E">
            <w:pPr>
              <w:bidi/>
              <w:spacing w:after="0"/>
              <w:rPr>
                <w:color w:val="A6A6A6" w:themeColor="background1" w:themeShade="A6"/>
              </w:rPr>
            </w:pPr>
            <w:r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2222D8" w14:textId="77777777" w:rsidR="00BE1BBD" w:rsidRPr="00D169ED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169ED">
              <w:rPr>
                <w:rFonts w:ascii="Calibri" w:eastAsia="Times New Roman" w:hAnsi="Arial" w:cs="Arial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برنامه های تبادل دانشجو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9F9F58" w14:textId="77777777" w:rsidR="00BE1BBD" w:rsidRPr="00D169ED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E1BBD" w:rsidRPr="00D169ED" w14:paraId="206E1CD7" w14:textId="77777777" w:rsidTr="00405536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EFB8E1" w14:textId="10C89553" w:rsidR="00BE1BBD" w:rsidRPr="00D169ED" w:rsidRDefault="00DF576D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>
              <w:rPr>
                <w:rFonts w:ascii="Calibri" w:eastAsia="Times New Roman" w:hAnsi="Arial" w:cs="Arial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-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94526C" w14:textId="77777777" w:rsidR="00BE1BBD" w:rsidRPr="00BE1BBD" w:rsidRDefault="007C3DB8" w:rsidP="00C80C4E">
            <w:pPr>
              <w:bidi/>
              <w:spacing w:after="0"/>
              <w:rPr>
                <w:color w:val="A6A6A6" w:themeColor="background1" w:themeShade="A6"/>
              </w:rPr>
            </w:pPr>
            <w:r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2AEC66" w14:textId="77777777" w:rsidR="00BE1BBD" w:rsidRPr="00D169ED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169ED">
              <w:rPr>
                <w:rFonts w:ascii="Calibri" w:eastAsia="Times New Roman" w:hAnsi="Arial" w:cs="Arial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پرسنل بین المللی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BBE5DE" w14:textId="77777777" w:rsidR="00BE1BBD" w:rsidRPr="00D169ED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E1BBD" w:rsidRPr="00D169ED" w14:paraId="704CD938" w14:textId="77777777" w:rsidTr="00405536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551782" w14:textId="00AA9DF2" w:rsidR="00BE1BBD" w:rsidRPr="00D169ED" w:rsidRDefault="001803FC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>
              <w:rPr>
                <w:rFonts w:ascii="Calibri" w:eastAsia="Times New Roman" w:hAnsi="Arial" w:cs="Arial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برای برنامه های آموزشی مشترک نظیر تدریس برخی عناوین درسی و یا برگزاری برخی کارگاههای آموزشی (حضوری یا آنلاین) با دانشگاههای مطرح در این حیطه مکاتبه  خواهد شد.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73B7EF" w14:textId="77777777" w:rsidR="00BE1BBD" w:rsidRPr="00BE1BBD" w:rsidRDefault="007C3DB8" w:rsidP="00C80C4E">
            <w:pPr>
              <w:bidi/>
              <w:spacing w:after="0"/>
              <w:rPr>
                <w:color w:val="A6A6A6" w:themeColor="background1" w:themeShade="A6"/>
              </w:rPr>
            </w:pPr>
            <w:r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642044" w14:textId="77777777" w:rsidR="00BE1BBD" w:rsidRPr="00D169ED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169ED">
              <w:rPr>
                <w:rFonts w:ascii="Calibri" w:eastAsia="Times New Roman" w:hAnsi="Arial" w:cs="Arial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برنامه های فرامرزی آموزشی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36C5BE" w14:textId="77777777" w:rsidR="00BE1BBD" w:rsidRPr="00D169ED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E1BBD" w:rsidRPr="00D169ED" w14:paraId="2063D7B5" w14:textId="77777777" w:rsidTr="00405536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363952" w14:textId="7CDD8025" w:rsidR="00BE1BBD" w:rsidRPr="00D169ED" w:rsidRDefault="001803FC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>
              <w:rPr>
                <w:rFonts w:ascii="Calibri" w:eastAsia="Times New Roman" w:hAnsi="Arial" w:cs="Arial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از طریق تبادل دانشجو که فوقا" اشاره گردید پروژه های مشترک تعریف خواهد شد. ضمنا از طریق اعزام همکاران به فرصتهای کوتاه مطالعاتی خارج از کشور و نیز اعزام رزیدنتها به فرصت مطالعاتی شش ماه که بالاتر اشاره گردید سعی بر اجرای پروژه های مشترک خواهد بود. (حداق سه مورد در سال در یکی از قالبهای فوق)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41E1EB" w14:textId="77777777" w:rsidR="00BE1BBD" w:rsidRPr="00BE1BBD" w:rsidRDefault="007C3DB8" w:rsidP="00C80C4E">
            <w:pPr>
              <w:bidi/>
              <w:spacing w:after="0"/>
              <w:rPr>
                <w:color w:val="A6A6A6" w:themeColor="background1" w:themeShade="A6"/>
              </w:rPr>
            </w:pPr>
            <w:r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84DA1F" w14:textId="77777777" w:rsidR="00BE1BBD" w:rsidRPr="00D169ED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169ED">
              <w:rPr>
                <w:rFonts w:ascii="Calibri" w:eastAsia="Times New Roman" w:hAnsi="Arial" w:cs="Arial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پروژه های مشترک پژوهشی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B0CAE1" w14:textId="77777777" w:rsidR="00BE1BBD" w:rsidRPr="00D169ED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E1BBD" w:rsidRPr="00D169ED" w14:paraId="2EC3EBE7" w14:textId="77777777" w:rsidTr="00405536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1920CE" w14:textId="23C24713" w:rsidR="00BE1BBD" w:rsidRPr="00DF576D" w:rsidRDefault="00DF576D" w:rsidP="00DF576D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Arial" w:cs="Arial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DF576D">
              <w:rPr>
                <w:rFonts w:ascii="Calibri" w:eastAsia="Times New Roman" w:hAnsi="Arial" w:cs="Arial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برگزاری کارگاههای زبان آکادمیک</w:t>
            </w:r>
            <w:r w:rsidR="001266CF">
              <w:rPr>
                <w:rFonts w:ascii="Calibri" w:eastAsia="Times New Roman" w:hAnsi="Arial" w:cs="Arial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یک مورد در هر ماه </w:t>
            </w:r>
          </w:p>
          <w:p w14:paraId="5C7E7582" w14:textId="77777777" w:rsidR="00DF576D" w:rsidRPr="00DF576D" w:rsidRDefault="00DF576D" w:rsidP="00DF576D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Arial" w:cs="Arial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DF576D">
              <w:rPr>
                <w:rFonts w:ascii="Calibri" w:eastAsia="Times New Roman" w:hAnsi="Arial" w:cs="Arial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تدریس تعدادی حداقل 20 درصد جلسات به زبان انگلیسی</w:t>
            </w:r>
          </w:p>
          <w:p w14:paraId="42589762" w14:textId="77777777" w:rsidR="00DF576D" w:rsidRPr="00DF576D" w:rsidRDefault="00DF576D" w:rsidP="00DF576D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Arial" w:cs="Arial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DF576D">
              <w:rPr>
                <w:rFonts w:ascii="Calibri" w:eastAsia="Times New Roman" w:hAnsi="Arial" w:cs="Arial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معرفی کتب مرجع زبان انگلیسی برای دانشجویان</w:t>
            </w:r>
          </w:p>
          <w:p w14:paraId="3156F68C" w14:textId="17F96391" w:rsidR="00DF576D" w:rsidRPr="00DF576D" w:rsidRDefault="00DF576D" w:rsidP="00DF576D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Calibri" w:eastAsia="Times New Roman" w:hAnsi="Arial" w:cs="Arial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DF576D">
              <w:rPr>
                <w:rFonts w:ascii="Calibri" w:eastAsia="Times New Roman" w:hAnsi="Arial" w:cs="Arial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برگزاری ژورنال کلابها به زبان انگلیسی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3D30BF" w14:textId="77777777" w:rsidR="00BE1BBD" w:rsidRPr="00BE1BBD" w:rsidRDefault="007C3DB8" w:rsidP="00C80C4E">
            <w:pPr>
              <w:bidi/>
              <w:spacing w:after="0"/>
              <w:rPr>
                <w:color w:val="A6A6A6" w:themeColor="background1" w:themeShade="A6"/>
              </w:rPr>
            </w:pPr>
            <w:r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1401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84120F" w14:textId="77777777" w:rsidR="00BE1BBD" w:rsidRPr="00D169ED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169ED">
              <w:rPr>
                <w:rFonts w:ascii="Calibri" w:eastAsia="Times New Roman" w:hAnsi="Arial" w:cs="Arial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مهارت های زبان آموزی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B5C142" w14:textId="77777777" w:rsidR="00BE1BBD" w:rsidRPr="00D169ED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E1BBD" w:rsidRPr="00D169ED" w14:paraId="43809B29" w14:textId="77777777" w:rsidTr="00405536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F72E1C" w14:textId="77777777" w:rsidR="00BE1BBD" w:rsidRDefault="00114315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>
              <w:rPr>
                <w:rFonts w:ascii="Calibri" w:eastAsia="Times New Roman" w:hAnsi="Arial" w:cs="Arial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به طرق زیر به کسب اعتبار بین المللی اقدام خواهد شد:</w:t>
            </w:r>
          </w:p>
          <w:p w14:paraId="5E902CEF" w14:textId="77777777" w:rsidR="00114315" w:rsidRPr="00114315" w:rsidRDefault="00114315" w:rsidP="00114315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Arial" w:cs="Arial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114315">
              <w:rPr>
                <w:rFonts w:ascii="Calibri" w:eastAsia="Times New Roman" w:hAnsi="Arial" w:cs="Arial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تبادل دانشجو</w:t>
            </w:r>
          </w:p>
          <w:p w14:paraId="32B2EAFD" w14:textId="77777777" w:rsidR="00114315" w:rsidRPr="00114315" w:rsidRDefault="00114315" w:rsidP="00114315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Arial" w:cs="Arial"/>
                <w:color w:val="000000" w:themeColor="dark1"/>
                <w:kern w:val="24"/>
                <w:sz w:val="21"/>
                <w:szCs w:val="21"/>
                <w:lang w:bidi="fa-IR"/>
              </w:rPr>
            </w:pPr>
            <w:r w:rsidRPr="00114315">
              <w:rPr>
                <w:rFonts w:ascii="Calibri" w:eastAsia="Times New Roman" w:hAnsi="Arial" w:cs="Arial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پذیرش دانشجوی خارجی در سطح </w:t>
            </w:r>
            <w:r w:rsidRPr="00114315">
              <w:rPr>
                <w:rFonts w:ascii="Calibri" w:eastAsia="Times New Roman" w:hAnsi="Arial" w:cs="Arial"/>
                <w:color w:val="000000" w:themeColor="dark1"/>
                <w:kern w:val="24"/>
                <w:sz w:val="21"/>
                <w:szCs w:val="21"/>
                <w:lang w:bidi="fa-IR"/>
              </w:rPr>
              <w:t>PhD</w:t>
            </w:r>
          </w:p>
          <w:p w14:paraId="0C5E01CB" w14:textId="77777777" w:rsidR="00114315" w:rsidRPr="00114315" w:rsidRDefault="00114315" w:rsidP="00114315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Arial" w:cs="Arial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114315">
              <w:rPr>
                <w:rFonts w:ascii="Calibri" w:eastAsia="Times New Roman" w:hAnsi="Arial" w:cs="Arial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برگزاری دوره های آموزشی و پژوهشی مشترک با خارج از کشور</w:t>
            </w:r>
          </w:p>
          <w:p w14:paraId="30B05568" w14:textId="77777777" w:rsidR="00114315" w:rsidRPr="00114315" w:rsidRDefault="00114315" w:rsidP="00114315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Arial" w:cs="Arial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114315">
              <w:rPr>
                <w:rFonts w:ascii="Calibri" w:eastAsia="Times New Roman" w:hAnsi="Arial" w:cs="Arial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فرصتهای مطالعاتی خارج از کشور</w:t>
            </w:r>
          </w:p>
          <w:p w14:paraId="2D3DB81D" w14:textId="20214D17" w:rsidR="00114315" w:rsidRPr="00114315" w:rsidRDefault="00114315" w:rsidP="00114315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Arial" w:cs="Arial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 w:rsidRPr="00114315">
              <w:rPr>
                <w:rFonts w:ascii="Calibri" w:eastAsia="Times New Roman" w:hAnsi="Arial" w:cs="Arial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بروز رسانی محتوای وبسایت انگلیسی رشته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CCF70B" w14:textId="77777777" w:rsidR="00BE1BBD" w:rsidRPr="00BE1BBD" w:rsidRDefault="007C3DB8" w:rsidP="00C80C4E">
            <w:pPr>
              <w:bidi/>
              <w:spacing w:after="0"/>
              <w:rPr>
                <w:color w:val="A6A6A6" w:themeColor="background1" w:themeShade="A6"/>
              </w:rPr>
            </w:pPr>
            <w:r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2E37E9" w14:textId="77777777" w:rsidR="00BE1BBD" w:rsidRPr="00D169ED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169ED">
              <w:rPr>
                <w:rFonts w:ascii="Calibri" w:eastAsia="Times New Roman" w:hAnsi="Arial" w:cs="Arial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کسب اعتبار بین المللی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23DA75" w14:textId="77777777" w:rsidR="00BE1BBD" w:rsidRPr="00D169ED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E1BBD" w:rsidRPr="00D169ED" w14:paraId="307FB2F6" w14:textId="77777777" w:rsidTr="00405536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CD59DF" w14:textId="3047DA38" w:rsidR="00BE1BBD" w:rsidRPr="00D169ED" w:rsidRDefault="00F20CCC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>
              <w:rPr>
                <w:rFonts w:ascii="Calibri" w:eastAsia="Times New Roman" w:hAnsi="Arial" w:cs="Arial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lastRenderedPageBreak/>
              <w:t>از کتب مرجع بین المللی در تدریس ایتفاده خواهد شد و از آموزش آنلاین تعدادی از عناوین درسی توسط اساتید دانشگاههای معتبر خارجی بهره گیری خواهد شد.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FDA204" w14:textId="77777777" w:rsidR="00BE1BBD" w:rsidRPr="00BE1BBD" w:rsidRDefault="009E1D94" w:rsidP="00C80C4E">
            <w:pPr>
              <w:bidi/>
              <w:spacing w:after="0"/>
              <w:rPr>
                <w:color w:val="A6A6A6" w:themeColor="background1" w:themeShade="A6"/>
              </w:rPr>
            </w:pPr>
            <w:r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</w:t>
            </w:r>
            <w:r w:rsidR="007C3DB8"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 xml:space="preserve"> سال 1402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3D63C6" w14:textId="77777777" w:rsidR="00BE1BBD" w:rsidRPr="00D169ED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169ED">
              <w:rPr>
                <w:rFonts w:ascii="Calibri" w:eastAsia="Times New Roman" w:hAnsi="Arial" w:cs="Arial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محتوای بین المللی برنامه های درسی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29611F" w14:textId="77777777" w:rsidR="00BE1BBD" w:rsidRPr="00D169ED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E1BBD" w:rsidRPr="00D169ED" w14:paraId="04B04E7E" w14:textId="77777777" w:rsidTr="00405536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0152E5" w14:textId="0E63D1E2" w:rsidR="00BE1BBD" w:rsidRPr="00D169ED" w:rsidRDefault="00987FA0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>
              <w:rPr>
                <w:rFonts w:ascii="Calibri" w:eastAsia="Times New Roman" w:hAnsi="Arial" w:cs="Arial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از گرنتهای بین المللی که توسط دانشگاه به اعضای هیات علمی ابلاغ میشود، چنانکه ر فیلد فارماسیوتیکس باشند استقبال خواهد شد.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D5F8A2" w14:textId="77777777" w:rsidR="00BE1BBD" w:rsidRPr="00BE1BBD" w:rsidRDefault="007C3DB8" w:rsidP="00C80C4E">
            <w:pPr>
              <w:bidi/>
              <w:spacing w:after="0"/>
              <w:rPr>
                <w:color w:val="A6A6A6" w:themeColor="background1" w:themeShade="A6"/>
              </w:rPr>
            </w:pPr>
            <w:r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AFFF5F" w14:textId="77777777" w:rsidR="00BE1BBD" w:rsidRPr="00D169ED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169ED">
              <w:rPr>
                <w:rFonts w:ascii="Calibri" w:eastAsia="Times New Roman" w:hAnsi="Arial" w:cs="Arial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گرانت های بین المللی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E4B2E7" w14:textId="77777777" w:rsidR="00BE1BBD" w:rsidRPr="00D169ED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E1BBD" w:rsidRPr="00D169ED" w14:paraId="74188888" w14:textId="77777777" w:rsidTr="00405536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BFF3F0" w14:textId="06BAEF9A" w:rsidR="00BE1BBD" w:rsidRPr="00D169ED" w:rsidRDefault="00906BC6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>
              <w:rPr>
                <w:rFonts w:ascii="Calibri" w:eastAsia="Times New Roman" w:hAnsi="Arial" w:cs="Arial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ضمن بررسی شبکه های بین المللی موجود، عضویت در این شبکه ها ترغیب خواهد شد.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FE38EC" w14:textId="77777777" w:rsidR="00BE1BBD" w:rsidRPr="00BE1BBD" w:rsidRDefault="007C3DB8" w:rsidP="00C80C4E">
            <w:pPr>
              <w:bidi/>
              <w:spacing w:after="0"/>
              <w:rPr>
                <w:color w:val="A6A6A6" w:themeColor="background1" w:themeShade="A6"/>
              </w:rPr>
            </w:pPr>
            <w:r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DA7D98" w14:textId="77777777" w:rsidR="00BE1BBD" w:rsidRPr="00D169ED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169ED">
              <w:rPr>
                <w:rFonts w:ascii="Calibri" w:eastAsia="Times New Roman" w:hAnsi="Arial" w:cs="Arial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شبکه های بین المللی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10EB1E" w14:textId="77777777" w:rsidR="00BE1BBD" w:rsidRPr="00D169ED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E1BBD" w:rsidRPr="00D169ED" w14:paraId="21409DD0" w14:textId="77777777" w:rsidTr="00405536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3AB0CE" w14:textId="24AB7FE3" w:rsidR="00BE1BBD" w:rsidRPr="00D169ED" w:rsidRDefault="00F20CCC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>
              <w:rPr>
                <w:rFonts w:ascii="Calibri" w:eastAsia="Times New Roman" w:hAnsi="Arial" w:cs="Arial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در قالب فرصتهای مطالعاتی کوتاه مدت و یا بازدید از کارخانجات داروسازی خارج از کشور اقدام خواهد شد.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9DC227" w14:textId="77777777" w:rsidR="00BE1BBD" w:rsidRPr="00BE1BBD" w:rsidRDefault="007C3DB8" w:rsidP="00C80C4E">
            <w:pPr>
              <w:bidi/>
              <w:spacing w:after="0"/>
              <w:rPr>
                <w:color w:val="A6A6A6" w:themeColor="background1" w:themeShade="A6"/>
              </w:rPr>
            </w:pPr>
            <w:r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2E1AA0" w14:textId="77777777" w:rsidR="00BE1BBD" w:rsidRPr="00D169ED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169ED">
              <w:rPr>
                <w:rFonts w:ascii="Calibri" w:eastAsia="Times New Roman" w:hAnsi="Arial" w:cs="Arial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فرصت های سفر و رفت و آمد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C03868" w14:textId="77777777" w:rsidR="00BE1BBD" w:rsidRPr="00D169ED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E1BBD" w:rsidRPr="00D169ED" w14:paraId="771F7126" w14:textId="77777777" w:rsidTr="00405536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F2F899" w14:textId="4C868AE9" w:rsidR="00BE1BBD" w:rsidRPr="00D169ED" w:rsidRDefault="00906BC6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>
              <w:rPr>
                <w:rFonts w:ascii="Calibri" w:eastAsia="Times New Roman" w:hAnsi="Arial" w:cs="Arial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-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14:paraId="7237DCB9" w14:textId="77777777" w:rsidR="00BE1BBD" w:rsidRPr="00BE1BBD" w:rsidRDefault="007C3DB8" w:rsidP="00C80C4E">
            <w:pPr>
              <w:bidi/>
              <w:spacing w:after="0"/>
              <w:rPr>
                <w:color w:val="A6A6A6" w:themeColor="background1" w:themeShade="A6"/>
              </w:rPr>
            </w:pPr>
            <w:r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1401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1B888F" w14:textId="77777777" w:rsidR="00BE1BBD" w:rsidRPr="00D169ED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169ED">
              <w:rPr>
                <w:rFonts w:ascii="Calibri" w:eastAsia="Times New Roman" w:hAnsi="Arial" w:cs="Arial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معادلسازی و انتقال مدرک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52D0C3" w14:textId="77777777" w:rsidR="00BE1BBD" w:rsidRPr="00D169ED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E1BBD" w:rsidRPr="00D169ED" w14:paraId="34A2E723" w14:textId="77777777" w:rsidTr="00405536">
        <w:trPr>
          <w:trHeight w:val="267"/>
        </w:trPr>
        <w:tc>
          <w:tcPr>
            <w:tcW w:w="4590" w:type="dxa"/>
            <w:tcBorders>
              <w:top w:val="dotDash" w:sz="12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44B45F" w14:textId="2AEC7417" w:rsidR="00BE1BBD" w:rsidRPr="00D169ED" w:rsidRDefault="00906BC6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>
              <w:rPr>
                <w:rFonts w:ascii="Calibri" w:eastAsia="Times New Roman" w:hAnsi="Arial" w:cs="Arial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در این خصوص همانگونه که فوقا"‌عنوان گردید کانال فارماسیوتکس دانشگاه علوم پزشکی تبریز با کسب اجازه از مسؤولین دانشگاه تشکیل خواهد شد. </w:t>
            </w:r>
          </w:p>
        </w:tc>
        <w:tc>
          <w:tcPr>
            <w:tcW w:w="1258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C853D6" w14:textId="77777777" w:rsidR="00BE1BBD" w:rsidRPr="00BE1BBD" w:rsidRDefault="007C3DB8" w:rsidP="00C80C4E">
            <w:pPr>
              <w:bidi/>
              <w:spacing w:after="0"/>
              <w:rPr>
                <w:color w:val="A6A6A6" w:themeColor="background1" w:themeShade="A6"/>
              </w:rPr>
            </w:pPr>
            <w:r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1401</w:t>
            </w:r>
          </w:p>
        </w:tc>
        <w:tc>
          <w:tcPr>
            <w:tcW w:w="3512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4522D8" w14:textId="77777777" w:rsidR="00BE1BBD" w:rsidRPr="00D169ED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169ED">
              <w:rPr>
                <w:rFonts w:ascii="Calibri" w:eastAsia="Times New Roman" w:hAnsi="Arial" w:cs="Arial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تاسیس شبکه مجازی ملّی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5673BC" w14:textId="77777777" w:rsidR="00BE1BBD" w:rsidRPr="00D169ED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69ED">
              <w:rPr>
                <w:rFonts w:ascii="Calibri" w:eastAsia="Times New Roman" w:hAnsi="Arial" w:cs="Arial"/>
                <w:b/>
                <w:bCs/>
                <w:color w:val="941100"/>
                <w:kern w:val="24"/>
                <w:sz w:val="21"/>
                <w:szCs w:val="21"/>
                <w:rtl/>
                <w:lang w:bidi="fa-IR"/>
              </w:rPr>
              <w:t>شبکه سازی</w:t>
            </w:r>
          </w:p>
        </w:tc>
      </w:tr>
      <w:tr w:rsidR="00BE1BBD" w:rsidRPr="00D169ED" w14:paraId="1A2042F2" w14:textId="77777777" w:rsidTr="00405536">
        <w:trPr>
          <w:trHeight w:val="291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dotDash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89FC82" w14:textId="49B4447C" w:rsidR="00BE1BBD" w:rsidRPr="00D169ED" w:rsidRDefault="00B908A1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>
              <w:rPr>
                <w:rFonts w:ascii="Calibri" w:eastAsia="Times New Roman" w:hAnsi="Arial" w:cs="Arial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بمنظور بحث روی تازه ها حوزه فارماسیوتیکس و ایجاد رابطه بیشتر بین محققین دانشگاهها و محققین در عرصه صنعت داروسازی فوروم ملی با متولی گری اساتید فارماسیوتیکس دانشگاه علوم پزشکی تبریز ایجاد خواهد شد.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14:paraId="10A8FC6B" w14:textId="77777777" w:rsidR="00BE1BBD" w:rsidRPr="00BE1BBD" w:rsidRDefault="007C3DB8" w:rsidP="00C80C4E">
            <w:pPr>
              <w:bidi/>
              <w:spacing w:after="0"/>
              <w:rPr>
                <w:color w:val="A6A6A6" w:themeColor="background1" w:themeShade="A6"/>
              </w:rPr>
            </w:pPr>
            <w:r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1401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E84BA5" w14:textId="77777777" w:rsidR="00BE1BBD" w:rsidRPr="00D169ED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169ED">
              <w:rPr>
                <w:rFonts w:ascii="Calibri" w:eastAsia="Times New Roman" w:hAnsi="Arial" w:cs="Arial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راه اندازی فوروم ملّی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AACA51" w14:textId="77777777" w:rsidR="00BE1BBD" w:rsidRPr="00D169ED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E1BBD" w:rsidRPr="00D169ED" w14:paraId="70834C65" w14:textId="77777777" w:rsidTr="00405536">
        <w:tc>
          <w:tcPr>
            <w:tcW w:w="4590" w:type="dxa"/>
            <w:tcBorders>
              <w:top w:val="dotDash" w:sz="12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B4F642" w14:textId="15058709" w:rsidR="00BE1BBD" w:rsidRPr="00D169ED" w:rsidRDefault="000B3F4E" w:rsidP="00C80C4E">
            <w:pPr>
              <w:bidi/>
              <w:spacing w:after="0" w:line="240" w:lineRule="auto"/>
              <w:rPr>
                <w:rFonts w:ascii="Arial" w:eastAsia="Calibri" w:hAnsi="Arial" w:cs="Arial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>
              <w:rPr>
                <w:rFonts w:ascii="Arial" w:eastAsia="Calibri" w:hAnsi="Arial" w:cs="Arial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توسعه روشهای جدید فرمولاسیون داروهای هدفمند و روشهای جدید ارزیابی جذب داروهای خوراکی در برنامه قرار خواهد گرفت. </w:t>
            </w:r>
          </w:p>
        </w:tc>
        <w:tc>
          <w:tcPr>
            <w:tcW w:w="1258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583298" w14:textId="77777777" w:rsidR="00BE1BBD" w:rsidRPr="00BE1BBD" w:rsidRDefault="007C3DB8" w:rsidP="00C80C4E">
            <w:pPr>
              <w:bidi/>
              <w:spacing w:after="0"/>
              <w:rPr>
                <w:color w:val="A6A6A6" w:themeColor="background1" w:themeShade="A6"/>
              </w:rPr>
            </w:pPr>
            <w:r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1402</w:t>
            </w:r>
          </w:p>
        </w:tc>
        <w:tc>
          <w:tcPr>
            <w:tcW w:w="3512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99CB48" w14:textId="77777777" w:rsidR="00BE1BBD" w:rsidRPr="00D169ED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169ED">
              <w:rPr>
                <w:rFonts w:ascii="Arial" w:eastAsia="Calibri" w:hAnsi="Arial" w:cs="Arial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توسعه نوآوری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186FBC" w14:textId="77777777" w:rsidR="00BE1BBD" w:rsidRPr="00D169ED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169ED">
              <w:rPr>
                <w:rFonts w:ascii="Calibri" w:eastAsia="Times New Roman" w:hAnsi="Arial" w:cs="Arial"/>
                <w:b/>
                <w:bCs/>
                <w:color w:val="941100"/>
                <w:kern w:val="24"/>
                <w:sz w:val="21"/>
                <w:szCs w:val="21"/>
                <w:rtl/>
                <w:lang w:bidi="fa-IR"/>
              </w:rPr>
              <w:t>ارزش زایی</w:t>
            </w:r>
          </w:p>
        </w:tc>
      </w:tr>
      <w:tr w:rsidR="00BE1BBD" w:rsidRPr="00D169ED" w14:paraId="4F932A34" w14:textId="77777777" w:rsidTr="00405536">
        <w:trPr>
          <w:trHeight w:val="147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16BB5E" w14:textId="1B3F8B31" w:rsidR="00BE1BBD" w:rsidRPr="00D169ED" w:rsidRDefault="00DA618D" w:rsidP="00C80C4E">
            <w:pPr>
              <w:bidi/>
              <w:spacing w:after="0" w:line="240" w:lineRule="auto"/>
              <w:rPr>
                <w:rFonts w:ascii="Arial" w:eastAsia="Calibri" w:hAnsi="Arial" w:cs="Arial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>
              <w:rPr>
                <w:rFonts w:ascii="Arial" w:eastAsia="Calibri" w:hAnsi="Arial" w:cs="Arial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با توجه به اینکه حوزه فارماسیوتیکس ارتباط بسیار بالایی با صنعت داروسازی</w:t>
            </w:r>
            <w:r w:rsidR="00205DA9">
              <w:rPr>
                <w:rFonts w:ascii="Arial" w:eastAsia="Calibri" w:hAnsi="Arial" w:cs="Arial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</w:t>
            </w:r>
            <w:r>
              <w:rPr>
                <w:rFonts w:ascii="Arial" w:eastAsia="Calibri" w:hAnsi="Arial" w:cs="Arial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دارد، برای ایجاد علا</w:t>
            </w:r>
            <w:r w:rsidR="00205DA9">
              <w:rPr>
                <w:rFonts w:ascii="Arial" w:eastAsia="Calibri" w:hAnsi="Arial" w:cs="Arial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ق</w:t>
            </w:r>
            <w:r>
              <w:rPr>
                <w:rFonts w:ascii="Arial" w:eastAsia="Calibri" w:hAnsi="Arial" w:cs="Arial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ه و زمینه کارآفرینی حداقل سه بار درسال زمینه بازدید دانشجویان</w:t>
            </w:r>
            <w:r w:rsidR="00205DA9">
              <w:rPr>
                <w:rFonts w:ascii="Arial" w:eastAsia="Calibri" w:hAnsi="Arial" w:cs="Arial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</w:t>
            </w:r>
            <w:r>
              <w:rPr>
                <w:rFonts w:ascii="Arial" w:eastAsia="Calibri" w:hAnsi="Arial" w:cs="Arial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از کارخانجات موفق داروسازی در سطح کشور را فراهم خواهد نمود. ضمنا با برگزاری جلسات برنامه ریزی شده ب</w:t>
            </w:r>
            <w:r w:rsidR="000B3F4E">
              <w:rPr>
                <w:rFonts w:ascii="Arial" w:eastAsia="Calibri" w:hAnsi="Arial" w:cs="Arial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ه </w:t>
            </w:r>
            <w:r>
              <w:rPr>
                <w:rFonts w:ascii="Arial" w:eastAsia="Calibri" w:hAnsi="Arial" w:cs="Arial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مدیران کارخانجات دارویی و آرایشی بهداشتی،‌</w:t>
            </w:r>
            <w:r w:rsidR="00205DA9">
              <w:rPr>
                <w:rFonts w:ascii="Arial" w:eastAsia="Calibri" w:hAnsi="Arial" w:cs="Arial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سالانه حداقل سه مورد از</w:t>
            </w:r>
            <w:r>
              <w:rPr>
                <w:rFonts w:ascii="Arial" w:eastAsia="Calibri" w:hAnsi="Arial" w:cs="Arial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نیازهای</w:t>
            </w:r>
            <w:r w:rsidR="00205DA9">
              <w:rPr>
                <w:rFonts w:ascii="Arial" w:eastAsia="Calibri" w:hAnsi="Arial" w:cs="Arial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اساسی</w:t>
            </w:r>
            <w:r>
              <w:rPr>
                <w:rFonts w:ascii="Arial" w:eastAsia="Calibri" w:hAnsi="Arial" w:cs="Arial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صنعت</w:t>
            </w:r>
            <w:r w:rsidR="00205DA9">
              <w:rPr>
                <w:rFonts w:ascii="Arial" w:eastAsia="Calibri" w:hAnsi="Arial" w:cs="Arial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داروسازی</w:t>
            </w:r>
            <w:r>
              <w:rPr>
                <w:rFonts w:ascii="Arial" w:eastAsia="Calibri" w:hAnsi="Arial" w:cs="Arial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 شناسایی و در طراحی تحقیقات بر آنها توجه و تمرکز خواهد شد.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1F0EF2" w14:textId="77777777" w:rsidR="00BE1BBD" w:rsidRPr="00BE1BBD" w:rsidRDefault="007C3DB8" w:rsidP="00C80C4E">
            <w:pPr>
              <w:bidi/>
              <w:spacing w:after="0"/>
              <w:rPr>
                <w:color w:val="A6A6A6" w:themeColor="background1" w:themeShade="A6"/>
              </w:rPr>
            </w:pPr>
            <w:r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8D0EE4" w14:textId="77777777" w:rsidR="00BE1BBD" w:rsidRPr="00D169ED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169ED">
              <w:rPr>
                <w:rFonts w:ascii="Arial" w:eastAsia="Calibri" w:hAnsi="Arial" w:cs="Arial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کارآفرینی 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810469" w14:textId="77777777" w:rsidR="00BE1BBD" w:rsidRPr="00D169ED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E1BBD" w:rsidRPr="00D169ED" w14:paraId="6B815C4F" w14:textId="77777777" w:rsidTr="00405536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C6E2AF" w14:textId="439B3CA9" w:rsidR="00BE1BBD" w:rsidRPr="00D169ED" w:rsidRDefault="003C73A0" w:rsidP="00C80C4E">
            <w:pPr>
              <w:bidi/>
              <w:spacing w:after="0" w:line="240" w:lineRule="auto"/>
              <w:rPr>
                <w:rFonts w:ascii="Arial" w:eastAsia="Calibri" w:hAnsi="Arial" w:cs="Arial"/>
                <w:color w:val="000000" w:themeColor="dark1"/>
                <w:kern w:val="24"/>
                <w:sz w:val="21"/>
                <w:szCs w:val="21"/>
                <w:lang w:bidi="fa-IR"/>
              </w:rPr>
            </w:pPr>
            <w:r>
              <w:rPr>
                <w:rFonts w:ascii="Arial" w:eastAsia="Calibri" w:hAnsi="Arial" w:cs="Arial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با توجه به ماهیت حوزه دانشی فارماسیوتیکس و کاربرد پذیر بودن بسیار بالای آن، بمنظور توسعه اقتصاد دانش محور، تجاری سازی نتایج تحقیقات اعضای هیات علمی و همچنین هم افزایی علم و دارایی مالی، اقدام به تاسیس حداقل 4 شرکت دانش بنیان </w:t>
            </w:r>
            <w:r w:rsidR="00E41573">
              <w:rPr>
                <w:rFonts w:ascii="Arial" w:eastAsia="Calibri" w:hAnsi="Arial" w:cs="Arial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توسط اعضا خواهد شد. 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F32C96" w14:textId="77777777" w:rsidR="00BE1BBD" w:rsidRPr="00BE1BBD" w:rsidRDefault="007C3DB8" w:rsidP="00C80C4E">
            <w:pPr>
              <w:bidi/>
              <w:spacing w:after="0"/>
              <w:rPr>
                <w:color w:val="A6A6A6" w:themeColor="background1" w:themeShade="A6"/>
              </w:rPr>
            </w:pPr>
            <w:r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026E9A" w14:textId="77777777" w:rsidR="00BE1BBD" w:rsidRPr="00D169ED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169ED">
              <w:rPr>
                <w:rFonts w:ascii="Arial" w:eastAsia="Calibri" w:hAnsi="Arial" w:cs="Arial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راه اندازی شرکت های دانش بنیان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59EA61" w14:textId="77777777" w:rsidR="00BE1BBD" w:rsidRPr="00D169ED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E1BBD" w:rsidRPr="00D169ED" w14:paraId="1E88F4AC" w14:textId="77777777" w:rsidTr="00405536"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BF3111" w14:textId="19D54D13" w:rsidR="00BE1BBD" w:rsidRPr="00D169ED" w:rsidRDefault="0098329D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>
              <w:rPr>
                <w:rFonts w:ascii="Calibri" w:eastAsia="Times New Roman" w:hAnsi="Arial" w:cs="Arial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از طریق تاسیس شرکتهای دانش بنیان، امکان ارایه محصولات طرحهای تحقیقاتی و پایاننامه ها در قالب تولید قراردادی وجود خواهد داشت.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CA4872" w14:textId="77777777" w:rsidR="00BE1BBD" w:rsidRPr="00BE1BBD" w:rsidRDefault="007C3DB8" w:rsidP="00C80C4E">
            <w:pPr>
              <w:bidi/>
              <w:spacing w:after="0"/>
              <w:rPr>
                <w:color w:val="A6A6A6" w:themeColor="background1" w:themeShade="A6"/>
              </w:rPr>
            </w:pPr>
            <w:r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4A0D23" w14:textId="77777777" w:rsidR="00BE1BBD" w:rsidRPr="00D169ED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169ED">
              <w:rPr>
                <w:rFonts w:ascii="Calibri" w:eastAsia="Times New Roman" w:hAnsi="Arial" w:cs="Arial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خدمت سازی / محصول سازی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E6DBBE" w14:textId="77777777" w:rsidR="00BE1BBD" w:rsidRPr="00D169ED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E1BBD" w:rsidRPr="00D169ED" w14:paraId="456CF41E" w14:textId="77777777" w:rsidTr="00405536">
        <w:trPr>
          <w:trHeight w:val="201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1F2C80" w14:textId="19F18964" w:rsidR="00BE1BBD" w:rsidRPr="00D169ED" w:rsidRDefault="0098329D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>
              <w:rPr>
                <w:rFonts w:ascii="Calibri" w:eastAsia="Times New Roman" w:hAnsi="Arial" w:cs="Arial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در محصولات فوق عنوان و نشان  "فارماسیوتیکس دانشگاه علوم پزشکی تبریز" استفاده خواهد شد.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FADEF3" w14:textId="77777777" w:rsidR="00BE1BBD" w:rsidRPr="00BE1BBD" w:rsidRDefault="007C3DB8" w:rsidP="00C80C4E">
            <w:pPr>
              <w:bidi/>
              <w:spacing w:after="0"/>
              <w:rPr>
                <w:color w:val="A6A6A6" w:themeColor="background1" w:themeShade="A6"/>
              </w:rPr>
            </w:pPr>
            <w:r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47EFD0" w14:textId="77777777" w:rsidR="00BE1BBD" w:rsidRPr="00D169ED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169ED">
              <w:rPr>
                <w:rFonts w:ascii="Calibri" w:eastAsia="Times New Roman" w:hAnsi="Arial" w:cs="Arial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براند سازی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C7C8BF" w14:textId="77777777" w:rsidR="00BE1BBD" w:rsidRPr="00D169ED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E1BBD" w:rsidRPr="00D169ED" w14:paraId="27CDFC0E" w14:textId="77777777" w:rsidTr="00405536">
        <w:trPr>
          <w:trHeight w:val="255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DE0D98" w14:textId="779599F0" w:rsidR="00BE1BBD" w:rsidRPr="00D169ED" w:rsidRDefault="00D35435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>
              <w:rPr>
                <w:rFonts w:ascii="Calibri" w:eastAsia="Times New Roman" w:hAnsi="Arial" w:cs="Arial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با </w:t>
            </w:r>
            <w:r w:rsidR="00E83139">
              <w:rPr>
                <w:rFonts w:ascii="Calibri" w:eastAsia="Times New Roman" w:hAnsi="Arial" w:cs="Arial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تمرکز بر تولید محصولات</w:t>
            </w:r>
            <w:r w:rsidR="009E5BA3">
              <w:rPr>
                <w:rFonts w:ascii="Calibri" w:eastAsia="Times New Roman" w:hAnsi="Arial" w:cs="Arial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ی که تولید داخل ندارند و یا بهیه سازی فرمولاسیونهای تولید داخل موجود بطور خودکار بازار فروش محصولات نیز فراهم خواهد ش</w:t>
            </w:r>
            <w:r w:rsidR="00510154">
              <w:rPr>
                <w:rFonts w:ascii="Calibri" w:eastAsia="Times New Roman" w:hAnsi="Arial" w:cs="Arial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BC8A3E" w14:textId="77777777" w:rsidR="00BE1BBD" w:rsidRPr="00BE1BBD" w:rsidRDefault="007C3DB8" w:rsidP="00C80C4E">
            <w:pPr>
              <w:bidi/>
              <w:spacing w:after="0"/>
              <w:rPr>
                <w:color w:val="A6A6A6" w:themeColor="background1" w:themeShade="A6"/>
              </w:rPr>
            </w:pPr>
            <w:r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10101D" w14:textId="77777777" w:rsidR="00BE1BBD" w:rsidRPr="00D169ED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169ED">
              <w:rPr>
                <w:rFonts w:ascii="Calibri" w:eastAsia="Times New Roman" w:hAnsi="Arial" w:cs="Arial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بازار سازی 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470D18" w14:textId="77777777" w:rsidR="00BE1BBD" w:rsidRPr="00D169ED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E1BBD" w:rsidRPr="00D169ED" w14:paraId="3C2D5973" w14:textId="77777777" w:rsidTr="00405536">
        <w:trPr>
          <w:trHeight w:val="111"/>
        </w:trPr>
        <w:tc>
          <w:tcPr>
            <w:tcW w:w="4590" w:type="dxa"/>
            <w:tcBorders>
              <w:top w:val="single" w:sz="6" w:space="0" w:color="000000"/>
              <w:left w:val="single" w:sz="8" w:space="0" w:color="auto"/>
              <w:bottom w:val="single" w:sz="8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44B709E" w14:textId="19CB7E74" w:rsidR="00BE1BBD" w:rsidRPr="00D169ED" w:rsidRDefault="005E1348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  <w:r>
              <w:rPr>
                <w:rFonts w:ascii="Calibri" w:eastAsia="Times New Roman" w:hAnsi="Arial" w:cs="Arial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 xml:space="preserve">از طریق اجرای طرحهای ارتباط با صنعت آزمایشگاهی، خدمات مشاورهای، برگزاری دوره های آموزشی با ارابه مدرک که در </w:t>
            </w:r>
            <w:r>
              <w:rPr>
                <w:rFonts w:ascii="Calibri" w:eastAsia="Times New Roman" w:hAnsi="Arial" w:cs="Arial" w:hint="cs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lastRenderedPageBreak/>
              <w:t>قالب یک طرح از طریق "کارگروه توسعه دانش داروسازی و صنایع وابسته" به دانشگاه ارایه شده است، در آمد زایی صورت خواهد گرفت.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</w:tcPr>
          <w:p w14:paraId="7D2C1478" w14:textId="77777777" w:rsidR="00BE1BBD" w:rsidRPr="00BE1BBD" w:rsidRDefault="007C3DB8" w:rsidP="00C80C4E">
            <w:pPr>
              <w:bidi/>
              <w:spacing w:after="0"/>
              <w:rPr>
                <w:color w:val="A6A6A6" w:themeColor="background1" w:themeShade="A6"/>
              </w:rPr>
            </w:pPr>
            <w:r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lastRenderedPageBreak/>
              <w:t>از سال 1402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1A2CD7" w14:textId="77777777" w:rsidR="00BE1BBD" w:rsidRPr="00D169ED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169ED">
              <w:rPr>
                <w:rFonts w:ascii="Calibri" w:eastAsia="Times New Roman" w:hAnsi="Arial" w:cs="Arial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درآمد سازی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3707A6" w14:textId="77777777" w:rsidR="00BE1BBD" w:rsidRPr="00D169ED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32CD6B11" w14:textId="77777777" w:rsidR="00BE1BBD" w:rsidRDefault="00BE1BBD" w:rsidP="00BE1BBD">
      <w:pPr>
        <w:bidi/>
        <w:rPr>
          <w:rtl/>
        </w:rPr>
      </w:pPr>
    </w:p>
    <w:p w14:paraId="0D91404C" w14:textId="77777777" w:rsidR="00BE1BBD" w:rsidRDefault="00BE1BBD" w:rsidP="00BE1BBD">
      <w:pPr>
        <w:bidi/>
        <w:rPr>
          <w:rtl/>
        </w:rPr>
      </w:pPr>
    </w:p>
    <w:tbl>
      <w:tblPr>
        <w:tblW w:w="10620" w:type="dxa"/>
        <w:tblInd w:w="-638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590"/>
        <w:gridCol w:w="1260"/>
        <w:gridCol w:w="3510"/>
        <w:gridCol w:w="1260"/>
      </w:tblGrid>
      <w:tr w:rsidR="00BE1BBD" w:rsidRPr="007D27D5" w14:paraId="5C013D22" w14:textId="77777777" w:rsidTr="00C80C4E">
        <w:trPr>
          <w:trHeight w:val="378"/>
        </w:trPr>
        <w:tc>
          <w:tcPr>
            <w:tcW w:w="10620" w:type="dxa"/>
            <w:gridSpan w:val="4"/>
            <w:tcBorders>
              <w:top w:val="single" w:sz="18" w:space="0" w:color="000000"/>
              <w:left w:val="single" w:sz="6" w:space="0" w:color="000000"/>
              <w:bottom w:val="single" w:sz="8" w:space="0" w:color="000000" w:themeColor="text1"/>
              <w:right w:val="dotted" w:sz="4" w:space="0" w:color="000000"/>
            </w:tcBorders>
            <w:shd w:val="clear" w:color="auto" w:fill="FBE4D5" w:themeFill="accent2" w:themeFillTint="33"/>
          </w:tcPr>
          <w:p w14:paraId="1204C4DE" w14:textId="77777777" w:rsidR="00BE1BBD" w:rsidRPr="00D169ED" w:rsidRDefault="00BE1BBD" w:rsidP="00C80C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653151">
              <w:rPr>
                <w:rFonts w:eastAsiaTheme="minorEastAsia" w:hAnsi="Arial"/>
                <w:b/>
                <w:bCs/>
                <w:color w:val="843C0C"/>
                <w:kern w:val="24"/>
                <w:sz w:val="28"/>
                <w:szCs w:val="28"/>
                <w:rtl/>
                <w:lang w:bidi="fa-IR"/>
                <w14:textFill>
                  <w14:solidFill>
                    <w14:srgbClr w14:val="843C0C">
                      <w14:lumMod w14:val="50000"/>
                    </w14:srgbClr>
                  </w14:solidFill>
                </w14:textFill>
              </w:rPr>
              <w:t>راه</w:t>
            </w:r>
            <w:r w:rsidRPr="0025667B">
              <w:rPr>
                <w:rFonts w:eastAsiaTheme="minorEastAsia" w:hAnsi="Arial"/>
                <w:b/>
                <w:bCs/>
                <w:color w:val="843C0C"/>
                <w:kern w:val="24"/>
                <w:sz w:val="28"/>
                <w:szCs w:val="28"/>
                <w:rtl/>
                <w:lang w:bidi="fa-IR"/>
                <w14:textFill>
                  <w14:solidFill>
                    <w14:srgbClr w14:val="843C0C">
                      <w14:lumMod w14:val="50000"/>
                    </w14:srgbClr>
                  </w14:solidFill>
                </w14:textFill>
              </w:rPr>
              <w:t>برد فرادس</w:t>
            </w:r>
            <w:r w:rsidRPr="00653151">
              <w:rPr>
                <w:rFonts w:eastAsiaTheme="minorEastAsia" w:hAnsi="Arial"/>
                <w:b/>
                <w:bCs/>
                <w:color w:val="843C0C"/>
                <w:kern w:val="24"/>
                <w:sz w:val="28"/>
                <w:szCs w:val="28"/>
                <w:rtl/>
                <w:lang w:bidi="fa-IR"/>
                <w14:textFill>
                  <w14:solidFill>
                    <w14:srgbClr w14:val="843C0C">
                      <w14:lumMod w14:val="50000"/>
                    </w14:srgbClr>
                  </w14:solidFill>
                </w14:textFill>
              </w:rPr>
              <w:t>تی بین المللی</w:t>
            </w:r>
          </w:p>
        </w:tc>
      </w:tr>
      <w:tr w:rsidR="00405536" w:rsidRPr="007D27D5" w14:paraId="3746A264" w14:textId="77777777" w:rsidTr="00334005">
        <w:trPr>
          <w:trHeight w:val="385"/>
        </w:trPr>
        <w:tc>
          <w:tcPr>
            <w:tcW w:w="459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36931BF1" w14:textId="77777777" w:rsidR="00405536" w:rsidRPr="00C80C0E" w:rsidRDefault="00405536" w:rsidP="00405536">
            <w:pPr>
              <w:bidi/>
              <w:spacing w:after="0" w:line="240" w:lineRule="auto"/>
              <w:jc w:val="center"/>
              <w:rPr>
                <w:rFonts w:ascii="Calibri" w:eastAsia="Times New Roman" w:hAnsi="Arial" w:cs="Arial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Times New Roman" w:hAnsi="Arial" w:cs="Arial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عنوان اقدام  </w:t>
            </w:r>
            <w:r>
              <w:rPr>
                <w:rFonts w:ascii="Calibri" w:eastAsia="Times New Roman" w:hAnsi="Arial" w:cs="Arial" w:hint="cs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126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</w:tcPr>
          <w:p w14:paraId="44A3B72E" w14:textId="77777777" w:rsidR="00405536" w:rsidRPr="00C80C0E" w:rsidRDefault="00405536" w:rsidP="00405536">
            <w:pPr>
              <w:bidi/>
              <w:spacing w:after="0" w:line="240" w:lineRule="auto"/>
              <w:jc w:val="center"/>
              <w:rPr>
                <w:rFonts w:ascii="Calibri" w:eastAsia="Times New Roman" w:hAnsi="Arial" w:cs="Arial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Times New Roman" w:hAnsi="Arial" w:cs="Arial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زمان انجام اقدام </w:t>
            </w:r>
            <w:r>
              <w:rPr>
                <w:rFonts w:ascii="Calibri" w:eastAsia="Times New Roman" w:hAnsi="Arial" w:cs="Arial" w:hint="cs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351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B73641" w14:textId="77777777" w:rsidR="00405536" w:rsidRPr="00C80C0E" w:rsidRDefault="00405536" w:rsidP="00405536">
            <w:pPr>
              <w:bidi/>
              <w:spacing w:after="0" w:line="240" w:lineRule="auto"/>
              <w:jc w:val="center"/>
              <w:rPr>
                <w:rFonts w:ascii="Calibri" w:eastAsia="Times New Roman" w:hAnsi="Arial" w:cs="Arial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 w:rsidRPr="00C80C0E">
              <w:rPr>
                <w:rFonts w:ascii="Calibri" w:eastAsia="Times New Roman" w:hAnsi="Arial" w:cs="Arial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گروه </w:t>
            </w:r>
            <w:r>
              <w:rPr>
                <w:rFonts w:ascii="Calibri" w:eastAsia="Times New Roman" w:hAnsi="Arial" w:cs="Arial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اقدامات </w:t>
            </w:r>
            <w:r>
              <w:rPr>
                <w:rFonts w:ascii="Calibri" w:eastAsia="Times New Roman" w:hAnsi="Arial" w:cs="Arial" w:hint="cs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  <w:tc>
          <w:tcPr>
            <w:tcW w:w="1260" w:type="dxa"/>
            <w:tcBorders>
              <w:top w:val="single" w:sz="8" w:space="0" w:color="000000" w:themeColor="text1"/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A92D96" w14:textId="77777777" w:rsidR="00405536" w:rsidRPr="00322B33" w:rsidRDefault="00405536" w:rsidP="00405536">
            <w:pPr>
              <w:bidi/>
              <w:spacing w:after="0" w:line="240" w:lineRule="auto"/>
              <w:rPr>
                <w:rFonts w:ascii="Calibri" w:eastAsia="Times New Roman" w:hAnsi="Arial" w:cs="Arial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Times New Roman" w:hAnsi="Arial" w:cs="Arial" w:hint="cs"/>
                <w:b/>
                <w:bCs/>
                <w:color w:val="941100"/>
                <w:kern w:val="24"/>
                <w:sz w:val="18"/>
                <w:szCs w:val="18"/>
                <w:rtl/>
                <w:lang w:bidi="fa-IR"/>
              </w:rPr>
              <w:t xml:space="preserve">زیر راهبرد </w:t>
            </w:r>
            <w:r>
              <w:rPr>
                <w:rFonts w:ascii="Calibri" w:eastAsia="Times New Roman" w:hAnsi="Arial" w:cs="Arial" w:hint="cs"/>
                <w:b/>
                <w:bCs/>
                <w:color w:val="941100"/>
                <w:kern w:val="24"/>
                <w:sz w:val="18"/>
                <w:szCs w:val="18"/>
                <w:lang w:bidi="fa-IR"/>
              </w:rPr>
              <w:sym w:font="Wingdings" w:char="F0F2"/>
            </w:r>
          </w:p>
        </w:tc>
      </w:tr>
      <w:tr w:rsidR="00BE1BBD" w:rsidRPr="007D27D5" w14:paraId="0B88BBDC" w14:textId="77777777" w:rsidTr="00405536">
        <w:trPr>
          <w:trHeight w:val="252"/>
        </w:trPr>
        <w:tc>
          <w:tcPr>
            <w:tcW w:w="459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D0BA6F" w14:textId="77777777" w:rsidR="00BE1BBD" w:rsidRPr="007D27D5" w:rsidRDefault="00BE1BBD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8D0194" w14:textId="77777777" w:rsidR="00BE1BBD" w:rsidRPr="00BE1BBD" w:rsidRDefault="000F4EC0" w:rsidP="00C80C4E">
            <w:pPr>
              <w:bidi/>
              <w:spacing w:after="0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Calibri" w:eastAsia="Times New Roman" w:hAnsi="Arial" w:cs="Arial" w:hint="cs"/>
                <w:color w:val="A6A6A6" w:themeColor="background1" w:themeShade="A6"/>
                <w:kern w:val="24"/>
                <w:sz w:val="20"/>
                <w:szCs w:val="20"/>
                <w:rtl/>
                <w:lang w:bidi="fa-IR"/>
              </w:rPr>
              <w:t>از سال 1404</w:t>
            </w:r>
          </w:p>
        </w:tc>
        <w:tc>
          <w:tcPr>
            <w:tcW w:w="3510" w:type="dxa"/>
            <w:tcBorders>
              <w:top w:val="single" w:sz="8" w:space="0" w:color="000000" w:themeColor="text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8248A9" w14:textId="77777777" w:rsidR="00BE1BBD" w:rsidRPr="007D27D5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7D5">
              <w:rPr>
                <w:rFonts w:ascii="Calibri" w:eastAsia="Times New Roman" w:hAnsi="Arial" w:cs="Arial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تحقیقات پیشرو</w:t>
            </w:r>
          </w:p>
        </w:tc>
        <w:tc>
          <w:tcPr>
            <w:tcW w:w="1260" w:type="dxa"/>
            <w:vMerge w:val="restart"/>
            <w:tcBorders>
              <w:top w:val="single" w:sz="8" w:space="0" w:color="000000" w:themeColor="text1"/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2A3039" w14:textId="77777777" w:rsidR="00BE1BBD" w:rsidRPr="007D27D5" w:rsidRDefault="00BE1BBD" w:rsidP="00C80C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7D5">
              <w:rPr>
                <w:rFonts w:eastAsiaTheme="minorEastAsia" w:hAnsi="Arial"/>
                <w:b/>
                <w:bCs/>
                <w:color w:val="833C0B" w:themeColor="accent2" w:themeShade="80"/>
                <w:kern w:val="24"/>
                <w:sz w:val="20"/>
                <w:szCs w:val="20"/>
                <w:rtl/>
                <w:lang w:bidi="fa-IR"/>
              </w:rPr>
              <w:t>پیشگامی</w:t>
            </w:r>
          </w:p>
        </w:tc>
      </w:tr>
      <w:tr w:rsidR="00BE1BBD" w:rsidRPr="007D27D5" w14:paraId="57580155" w14:textId="77777777" w:rsidTr="00405536">
        <w:trPr>
          <w:trHeight w:val="246"/>
        </w:trPr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14:paraId="179BAB1C" w14:textId="77777777" w:rsidR="00BE1BBD" w:rsidRPr="007D27D5" w:rsidRDefault="00BE1BBD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14:paraId="4A000FE3" w14:textId="77777777" w:rsidR="00BE1BBD" w:rsidRPr="00BE1BBD" w:rsidRDefault="00D851F4" w:rsidP="000F4EC0">
            <w:pPr>
              <w:bidi/>
              <w:spacing w:after="0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  <w:rtl/>
              </w:rPr>
              <w:t>از سال 14</w:t>
            </w:r>
            <w:r>
              <w:rPr>
                <w:rFonts w:hint="cs"/>
                <w:color w:val="A6A6A6" w:themeColor="background1" w:themeShade="A6"/>
                <w:sz w:val="20"/>
                <w:szCs w:val="20"/>
                <w:rtl/>
              </w:rPr>
              <w:t>0</w:t>
            </w:r>
            <w:r w:rsidR="000F4EC0">
              <w:rPr>
                <w:rFonts w:hint="cs"/>
                <w:color w:val="A6A6A6" w:themeColor="background1" w:themeShade="A6"/>
                <w:sz w:val="20"/>
                <w:szCs w:val="20"/>
                <w:rtl/>
              </w:rPr>
              <w:t>4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6E5293" w14:textId="77777777" w:rsidR="00BE1BBD" w:rsidRPr="007D27D5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7D5">
              <w:rPr>
                <w:rFonts w:ascii="Calibri" w:eastAsia="Times New Roman" w:hAnsi="Arial" w:cs="Arial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فناوری پیشرو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62CCCF" w14:textId="77777777" w:rsidR="00BE1BBD" w:rsidRPr="007D27D5" w:rsidRDefault="00BE1BBD" w:rsidP="00C80C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1BBD" w:rsidRPr="007D27D5" w14:paraId="4284A967" w14:textId="77777777" w:rsidTr="00405536">
        <w:tc>
          <w:tcPr>
            <w:tcW w:w="459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37F570" w14:textId="77777777" w:rsidR="00BE1BBD" w:rsidRPr="007D27D5" w:rsidRDefault="00BE1BBD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CFC88B" w14:textId="77777777" w:rsidR="00BE1BBD" w:rsidRPr="00BE1BBD" w:rsidRDefault="00D851F4" w:rsidP="000F4EC0">
            <w:pPr>
              <w:bidi/>
              <w:spacing w:after="0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  <w:rtl/>
              </w:rPr>
              <w:t>از سال 14</w:t>
            </w:r>
            <w:r>
              <w:rPr>
                <w:rFonts w:hint="cs"/>
                <w:color w:val="A6A6A6" w:themeColor="background1" w:themeShade="A6"/>
                <w:sz w:val="20"/>
                <w:szCs w:val="20"/>
                <w:rtl/>
              </w:rPr>
              <w:t>0</w:t>
            </w:r>
            <w:r w:rsidR="000F4EC0">
              <w:rPr>
                <w:rFonts w:hint="cs"/>
                <w:color w:val="A6A6A6" w:themeColor="background1" w:themeShade="A6"/>
                <w:sz w:val="20"/>
                <w:szCs w:val="20"/>
                <w:rtl/>
              </w:rPr>
              <w:t>4</w:t>
            </w:r>
          </w:p>
        </w:tc>
        <w:tc>
          <w:tcPr>
            <w:tcW w:w="351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4D43D4" w14:textId="77777777" w:rsidR="00BE1BBD" w:rsidRPr="007D27D5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7D5">
              <w:rPr>
                <w:rFonts w:ascii="Calibri" w:eastAsia="Times New Roman" w:hAnsi="Arial" w:cs="Arial"/>
                <w:color w:val="000000"/>
                <w:kern w:val="24"/>
                <w:sz w:val="20"/>
                <w:szCs w:val="20"/>
                <w:rtl/>
                <w:lang w:bidi="fa-IR"/>
              </w:rPr>
              <w:t>بیشترین مقالات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2FF2DB" w14:textId="77777777" w:rsidR="00BE1BBD" w:rsidRPr="007D27D5" w:rsidRDefault="00BE1BBD" w:rsidP="00C80C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7D5">
              <w:rPr>
                <w:rFonts w:ascii="Calibri" w:eastAsia="Times New Roman" w:hAnsi="Arial" w:cs="Arial"/>
                <w:b/>
                <w:bCs/>
                <w:color w:val="833C0B" w:themeColor="accent2" w:themeShade="80"/>
                <w:kern w:val="24"/>
                <w:sz w:val="20"/>
                <w:szCs w:val="20"/>
                <w:rtl/>
                <w:lang w:bidi="fa-IR"/>
              </w:rPr>
              <w:t>پیشتازی</w:t>
            </w:r>
          </w:p>
        </w:tc>
      </w:tr>
      <w:tr w:rsidR="00BE1BBD" w:rsidRPr="007D27D5" w14:paraId="43CFD453" w14:textId="77777777" w:rsidTr="0040553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63B932" w14:textId="77777777" w:rsidR="00BE1BBD" w:rsidRPr="007D27D5" w:rsidRDefault="00BE1BBD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C498C4" w14:textId="77777777" w:rsidR="00BE1BBD" w:rsidRPr="00BE1BBD" w:rsidRDefault="00D851F4" w:rsidP="000F4EC0">
            <w:pPr>
              <w:bidi/>
              <w:spacing w:after="0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  <w:rtl/>
              </w:rPr>
              <w:t>از سال 14</w:t>
            </w:r>
            <w:r>
              <w:rPr>
                <w:rFonts w:hint="cs"/>
                <w:color w:val="A6A6A6" w:themeColor="background1" w:themeShade="A6"/>
                <w:sz w:val="20"/>
                <w:szCs w:val="20"/>
                <w:rtl/>
              </w:rPr>
              <w:t>0</w:t>
            </w:r>
            <w:r w:rsidR="000F4EC0">
              <w:rPr>
                <w:rFonts w:hint="cs"/>
                <w:color w:val="A6A6A6" w:themeColor="background1" w:themeShade="A6"/>
                <w:sz w:val="20"/>
                <w:szCs w:val="20"/>
                <w:rtl/>
              </w:rPr>
              <w:t>4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257CBC" w14:textId="77777777" w:rsidR="00BE1BBD" w:rsidRPr="007D27D5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7D5">
              <w:rPr>
                <w:rFonts w:ascii="Calibri" w:eastAsia="Times New Roman" w:hAnsi="Arial" w:cs="Arial"/>
                <w:color w:val="000000"/>
                <w:kern w:val="24"/>
                <w:sz w:val="20"/>
                <w:szCs w:val="20"/>
                <w:rtl/>
                <w:lang w:bidi="fa-IR"/>
              </w:rPr>
              <w:t>بیشترین کتب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2EF092" w14:textId="77777777" w:rsidR="00BE1BBD" w:rsidRPr="007D27D5" w:rsidRDefault="00BE1BBD" w:rsidP="00C80C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1BBD" w:rsidRPr="007D27D5" w14:paraId="7B06F877" w14:textId="77777777" w:rsidTr="0040553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115257" w14:textId="77777777" w:rsidR="00BE1BBD" w:rsidRPr="007D27D5" w:rsidRDefault="00BE1BBD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909373" w14:textId="77777777" w:rsidR="00BE1BBD" w:rsidRPr="00BE1BBD" w:rsidRDefault="00D851F4" w:rsidP="000F4EC0">
            <w:pPr>
              <w:bidi/>
              <w:spacing w:after="0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  <w:rtl/>
              </w:rPr>
              <w:t>از سال 14</w:t>
            </w:r>
            <w:r>
              <w:rPr>
                <w:rFonts w:hint="cs"/>
                <w:color w:val="A6A6A6" w:themeColor="background1" w:themeShade="A6"/>
                <w:sz w:val="20"/>
                <w:szCs w:val="20"/>
                <w:rtl/>
              </w:rPr>
              <w:t>0</w:t>
            </w:r>
            <w:r w:rsidR="000F4EC0">
              <w:rPr>
                <w:rFonts w:hint="cs"/>
                <w:color w:val="A6A6A6" w:themeColor="background1" w:themeShade="A6"/>
                <w:sz w:val="20"/>
                <w:szCs w:val="20"/>
                <w:rtl/>
              </w:rPr>
              <w:t>4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754CF6" w14:textId="77777777" w:rsidR="00BE1BBD" w:rsidRPr="007D27D5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7D5">
              <w:rPr>
                <w:rFonts w:ascii="Calibri" w:eastAsia="Times New Roman" w:hAnsi="Arial" w:cs="Arial"/>
                <w:color w:val="000000"/>
                <w:kern w:val="24"/>
                <w:sz w:val="20"/>
                <w:szCs w:val="20"/>
                <w:rtl/>
                <w:lang w:bidi="fa-IR"/>
              </w:rPr>
              <w:t>بیشترین محققین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165D52" w14:textId="77777777" w:rsidR="00BE1BBD" w:rsidRPr="007D27D5" w:rsidRDefault="00BE1BBD" w:rsidP="00C80C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1BBD" w:rsidRPr="007D27D5" w14:paraId="3E168D46" w14:textId="77777777" w:rsidTr="0040553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76D9BA" w14:textId="77777777" w:rsidR="00BE1BBD" w:rsidRPr="007D27D5" w:rsidRDefault="00BE1BBD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8B8F02" w14:textId="77777777" w:rsidR="00BE1BBD" w:rsidRPr="00BE1BBD" w:rsidRDefault="00BE1BBD" w:rsidP="000F4EC0">
            <w:pPr>
              <w:bidi/>
              <w:spacing w:after="0"/>
              <w:rPr>
                <w:color w:val="A6A6A6" w:themeColor="background1" w:themeShade="A6"/>
                <w:sz w:val="20"/>
                <w:szCs w:val="20"/>
              </w:rPr>
            </w:pPr>
            <w:r w:rsidRPr="00BE1BBD">
              <w:rPr>
                <w:color w:val="A6A6A6" w:themeColor="background1" w:themeShade="A6"/>
                <w:sz w:val="20"/>
                <w:szCs w:val="20"/>
                <w:rtl/>
              </w:rPr>
              <w:t xml:space="preserve">از سال </w:t>
            </w:r>
            <w:r w:rsidR="00D851F4">
              <w:rPr>
                <w:color w:val="A6A6A6" w:themeColor="background1" w:themeShade="A6"/>
                <w:sz w:val="20"/>
                <w:szCs w:val="20"/>
                <w:rtl/>
              </w:rPr>
              <w:t>14</w:t>
            </w:r>
            <w:r w:rsidR="00D851F4">
              <w:rPr>
                <w:rFonts w:hint="cs"/>
                <w:color w:val="A6A6A6" w:themeColor="background1" w:themeShade="A6"/>
                <w:sz w:val="20"/>
                <w:szCs w:val="20"/>
                <w:rtl/>
              </w:rPr>
              <w:t>0</w:t>
            </w:r>
            <w:r w:rsidR="000F4EC0">
              <w:rPr>
                <w:rFonts w:hint="cs"/>
                <w:color w:val="A6A6A6" w:themeColor="background1" w:themeShade="A6"/>
                <w:sz w:val="20"/>
                <w:szCs w:val="20"/>
                <w:rtl/>
              </w:rPr>
              <w:t>4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FA22C8" w14:textId="77777777" w:rsidR="00BE1BBD" w:rsidRPr="007D27D5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7D5">
              <w:rPr>
                <w:rFonts w:ascii="Calibri" w:eastAsia="Times New Roman" w:hAnsi="Arial" w:cs="Arial"/>
                <w:color w:val="000000"/>
                <w:kern w:val="24"/>
                <w:sz w:val="20"/>
                <w:szCs w:val="20"/>
                <w:rtl/>
                <w:lang w:bidi="fa-IR"/>
              </w:rPr>
              <w:t>بیشترین موسسات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153170" w14:textId="77777777" w:rsidR="00BE1BBD" w:rsidRPr="007D27D5" w:rsidRDefault="00BE1BBD" w:rsidP="00C80C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1BBD" w:rsidRPr="007D27D5" w14:paraId="30D26536" w14:textId="77777777" w:rsidTr="0040553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14:paraId="02368C60" w14:textId="77777777" w:rsidR="00BE1BBD" w:rsidRPr="007D27D5" w:rsidRDefault="00BE1BBD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14:paraId="01B3FF78" w14:textId="77777777" w:rsidR="00BE1BBD" w:rsidRPr="00BE1BBD" w:rsidRDefault="00D851F4" w:rsidP="000F4EC0">
            <w:pPr>
              <w:bidi/>
              <w:spacing w:after="0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  <w:rtl/>
              </w:rPr>
              <w:t>از سال 14</w:t>
            </w:r>
            <w:r>
              <w:rPr>
                <w:rFonts w:hint="cs"/>
                <w:color w:val="A6A6A6" w:themeColor="background1" w:themeShade="A6"/>
                <w:sz w:val="20"/>
                <w:szCs w:val="20"/>
                <w:rtl/>
              </w:rPr>
              <w:t>0</w:t>
            </w:r>
            <w:r w:rsidR="000F4EC0">
              <w:rPr>
                <w:rFonts w:hint="cs"/>
                <w:color w:val="A6A6A6" w:themeColor="background1" w:themeShade="A6"/>
                <w:sz w:val="20"/>
                <w:szCs w:val="20"/>
                <w:rtl/>
              </w:rPr>
              <w:t>4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5C41BC" w14:textId="77777777" w:rsidR="00BE1BBD" w:rsidRPr="007D27D5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7D5">
              <w:rPr>
                <w:rFonts w:ascii="Calibri" w:eastAsia="Times New Roman" w:hAnsi="Arial" w:cs="Arial"/>
                <w:color w:val="000000"/>
                <w:kern w:val="24"/>
                <w:sz w:val="20"/>
                <w:szCs w:val="20"/>
                <w:rtl/>
                <w:lang w:bidi="fa-IR"/>
              </w:rPr>
              <w:t>بیشترین موارد ثبت ابداع و اختراع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52C166" w14:textId="77777777" w:rsidR="00BE1BBD" w:rsidRPr="007D27D5" w:rsidRDefault="00BE1BBD" w:rsidP="00C80C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1BBD" w:rsidRPr="007D27D5" w14:paraId="672246C8" w14:textId="77777777" w:rsidTr="00405536">
        <w:tc>
          <w:tcPr>
            <w:tcW w:w="459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818589" w14:textId="77777777" w:rsidR="00BE1BBD" w:rsidRPr="007D27D5" w:rsidRDefault="00BE1BBD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ECA619" w14:textId="77777777" w:rsidR="00BE1BBD" w:rsidRPr="00BE1BBD" w:rsidRDefault="00D851F4" w:rsidP="000F4EC0">
            <w:pPr>
              <w:bidi/>
              <w:spacing w:after="0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  <w:rtl/>
              </w:rPr>
              <w:t>از سال 14</w:t>
            </w:r>
            <w:r>
              <w:rPr>
                <w:rFonts w:hint="cs"/>
                <w:color w:val="A6A6A6" w:themeColor="background1" w:themeShade="A6"/>
                <w:sz w:val="20"/>
                <w:szCs w:val="20"/>
                <w:rtl/>
              </w:rPr>
              <w:t>0</w:t>
            </w:r>
            <w:r w:rsidR="000F4EC0">
              <w:rPr>
                <w:rFonts w:hint="cs"/>
                <w:color w:val="A6A6A6" w:themeColor="background1" w:themeShade="A6"/>
                <w:sz w:val="20"/>
                <w:szCs w:val="20"/>
                <w:rtl/>
              </w:rPr>
              <w:t>4</w:t>
            </w:r>
          </w:p>
        </w:tc>
        <w:tc>
          <w:tcPr>
            <w:tcW w:w="351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ACD1F1" w14:textId="77777777" w:rsidR="00BE1BBD" w:rsidRPr="007D27D5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7D5">
              <w:rPr>
                <w:rFonts w:ascii="Calibri" w:eastAsia="Times New Roman" w:hAnsi="Arial" w:cs="Arial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همایش جهانی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FEE19E" w14:textId="77777777" w:rsidR="00BE1BBD" w:rsidRPr="007D27D5" w:rsidRDefault="00BE1BBD" w:rsidP="00C80C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7D5">
              <w:rPr>
                <w:rFonts w:ascii="Calibri" w:eastAsia="Times New Roman" w:hAnsi="Arial" w:cs="Arial"/>
                <w:b/>
                <w:bCs/>
                <w:color w:val="833C0B" w:themeColor="accent2" w:themeShade="80"/>
                <w:kern w:val="24"/>
                <w:sz w:val="20"/>
                <w:szCs w:val="20"/>
                <w:rtl/>
                <w:lang w:bidi="fa-IR"/>
              </w:rPr>
              <w:t>تاثیر</w:t>
            </w:r>
          </w:p>
        </w:tc>
      </w:tr>
      <w:tr w:rsidR="00BE1BBD" w:rsidRPr="007D27D5" w14:paraId="7E3CD04B" w14:textId="77777777" w:rsidTr="0040553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026570" w14:textId="77777777" w:rsidR="00BE1BBD" w:rsidRPr="007D27D5" w:rsidRDefault="00BE1BBD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FA3A0D" w14:textId="77777777" w:rsidR="00BE1BBD" w:rsidRPr="00BE1BBD" w:rsidRDefault="00D851F4" w:rsidP="000F4EC0">
            <w:pPr>
              <w:bidi/>
              <w:spacing w:after="0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  <w:rtl/>
              </w:rPr>
              <w:t>از سال 14</w:t>
            </w:r>
            <w:r>
              <w:rPr>
                <w:rFonts w:hint="cs"/>
                <w:color w:val="A6A6A6" w:themeColor="background1" w:themeShade="A6"/>
                <w:sz w:val="20"/>
                <w:szCs w:val="20"/>
                <w:rtl/>
              </w:rPr>
              <w:t>0</w:t>
            </w:r>
            <w:r w:rsidR="000F4EC0">
              <w:rPr>
                <w:rFonts w:hint="cs"/>
                <w:color w:val="A6A6A6" w:themeColor="background1" w:themeShade="A6"/>
                <w:sz w:val="20"/>
                <w:szCs w:val="20"/>
                <w:rtl/>
              </w:rPr>
              <w:t>4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91DFB0" w14:textId="77777777" w:rsidR="00BE1BBD" w:rsidRPr="007D27D5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7D5">
              <w:rPr>
                <w:rFonts w:ascii="Calibri" w:eastAsia="Times New Roman" w:hAnsi="Arial" w:cs="Arial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شبکه جهانی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3F2A0B" w14:textId="77777777" w:rsidR="00BE1BBD" w:rsidRPr="007D27D5" w:rsidRDefault="00BE1BBD" w:rsidP="00C80C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1BBD" w:rsidRPr="007D27D5" w14:paraId="7613BB28" w14:textId="77777777" w:rsidTr="0040553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14:paraId="7E0FC773" w14:textId="77777777" w:rsidR="00BE1BBD" w:rsidRPr="007D27D5" w:rsidRDefault="00BE1BBD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14:paraId="3E6390DF" w14:textId="77777777" w:rsidR="00BE1BBD" w:rsidRPr="00BE1BBD" w:rsidRDefault="00D851F4" w:rsidP="000F4EC0">
            <w:pPr>
              <w:bidi/>
              <w:spacing w:after="0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  <w:rtl/>
              </w:rPr>
              <w:t>از سال 14</w:t>
            </w:r>
            <w:r>
              <w:rPr>
                <w:rFonts w:hint="cs"/>
                <w:color w:val="A6A6A6" w:themeColor="background1" w:themeShade="A6"/>
                <w:sz w:val="20"/>
                <w:szCs w:val="20"/>
                <w:rtl/>
              </w:rPr>
              <w:t>0</w:t>
            </w:r>
            <w:r w:rsidR="000F4EC0">
              <w:rPr>
                <w:rFonts w:hint="cs"/>
                <w:color w:val="A6A6A6" w:themeColor="background1" w:themeShade="A6"/>
                <w:sz w:val="20"/>
                <w:szCs w:val="20"/>
                <w:rtl/>
              </w:rPr>
              <w:t>4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B98BDD" w14:textId="77777777" w:rsidR="00BE1BBD" w:rsidRPr="007D27D5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7D5">
              <w:rPr>
                <w:rFonts w:ascii="Calibri" w:eastAsia="Times New Roman" w:hAnsi="Arial" w:cs="Arial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فوروم جهانی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375063" w14:textId="77777777" w:rsidR="00BE1BBD" w:rsidRPr="007D27D5" w:rsidRDefault="00BE1BBD" w:rsidP="00C80C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1BBD" w:rsidRPr="007D27D5" w14:paraId="40060468" w14:textId="77777777" w:rsidTr="00405536">
        <w:tc>
          <w:tcPr>
            <w:tcW w:w="459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FFDB86" w14:textId="77777777" w:rsidR="00BE1BBD" w:rsidRPr="007D27D5" w:rsidRDefault="00BE1BBD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959666" w14:textId="77777777" w:rsidR="00BE1BBD" w:rsidRPr="00BE1BBD" w:rsidRDefault="00D851F4" w:rsidP="000F4EC0">
            <w:pPr>
              <w:bidi/>
              <w:spacing w:after="0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  <w:rtl/>
              </w:rPr>
              <w:t>از سال 14</w:t>
            </w:r>
            <w:r>
              <w:rPr>
                <w:rFonts w:hint="cs"/>
                <w:color w:val="A6A6A6" w:themeColor="background1" w:themeShade="A6"/>
                <w:sz w:val="20"/>
                <w:szCs w:val="20"/>
                <w:rtl/>
              </w:rPr>
              <w:t>0</w:t>
            </w:r>
            <w:r w:rsidR="000F4EC0">
              <w:rPr>
                <w:rFonts w:hint="cs"/>
                <w:color w:val="A6A6A6" w:themeColor="background1" w:themeShade="A6"/>
                <w:sz w:val="20"/>
                <w:szCs w:val="20"/>
                <w:rtl/>
              </w:rPr>
              <w:t>4</w:t>
            </w:r>
          </w:p>
        </w:tc>
        <w:tc>
          <w:tcPr>
            <w:tcW w:w="351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B77E22" w14:textId="77777777" w:rsidR="00BE1BBD" w:rsidRPr="007D27D5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7D5">
              <w:rPr>
                <w:rFonts w:ascii="Calibri" w:eastAsia="Times New Roman" w:hAnsi="Arial" w:cs="Arial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 xml:space="preserve">ژورنال های جهانی (بیشترین </w:t>
            </w:r>
            <w:r w:rsidRPr="007D27D5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</w:rPr>
              <w:t>IF</w:t>
            </w:r>
            <w:r w:rsidRPr="007D27D5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6E7EE0" w14:textId="77777777" w:rsidR="00BE1BBD" w:rsidRPr="007D27D5" w:rsidRDefault="00BE1BBD" w:rsidP="00C80C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7D5">
              <w:rPr>
                <w:rFonts w:ascii="Calibri" w:eastAsia="Times New Roman" w:hAnsi="Arial" w:cs="Arial"/>
                <w:b/>
                <w:bCs/>
                <w:color w:val="833C0B" w:themeColor="accent2" w:themeShade="80"/>
                <w:kern w:val="24"/>
                <w:sz w:val="20"/>
                <w:szCs w:val="20"/>
                <w:rtl/>
                <w:lang w:bidi="fa-IR"/>
              </w:rPr>
              <w:t>کیفیت</w:t>
            </w:r>
          </w:p>
        </w:tc>
      </w:tr>
      <w:tr w:rsidR="00BE1BBD" w:rsidRPr="007D27D5" w14:paraId="7ABD9EDE" w14:textId="77777777" w:rsidTr="0040553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E3E9FD" w14:textId="77777777" w:rsidR="00BE1BBD" w:rsidRPr="007D27D5" w:rsidRDefault="00BE1BBD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 w:themeColor="dark1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947170" w14:textId="77777777" w:rsidR="00BE1BBD" w:rsidRPr="00BE1BBD" w:rsidRDefault="00D851F4" w:rsidP="000F4EC0">
            <w:pPr>
              <w:bidi/>
              <w:spacing w:after="0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  <w:rtl/>
              </w:rPr>
              <w:t>از سال 14</w:t>
            </w:r>
            <w:r>
              <w:rPr>
                <w:rFonts w:hint="cs"/>
                <w:color w:val="A6A6A6" w:themeColor="background1" w:themeShade="A6"/>
                <w:sz w:val="20"/>
                <w:szCs w:val="20"/>
                <w:rtl/>
              </w:rPr>
              <w:t>0</w:t>
            </w:r>
            <w:r w:rsidR="000F4EC0">
              <w:rPr>
                <w:rFonts w:hint="cs"/>
                <w:color w:val="A6A6A6" w:themeColor="background1" w:themeShade="A6"/>
                <w:sz w:val="20"/>
                <w:szCs w:val="20"/>
                <w:rtl/>
              </w:rPr>
              <w:t>4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D0D06B" w14:textId="77777777" w:rsidR="00BE1BBD" w:rsidRPr="007D27D5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7D5">
              <w:rPr>
                <w:rFonts w:ascii="Calibri" w:eastAsia="Times New Roman" w:hAnsi="Arial" w:cs="Arial"/>
                <w:color w:val="000000" w:themeColor="dark1"/>
                <w:kern w:val="24"/>
                <w:sz w:val="20"/>
                <w:szCs w:val="20"/>
                <w:rtl/>
                <w:lang w:bidi="fa-IR"/>
              </w:rPr>
              <w:t>کتب مرجع جهانی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D886F1" w14:textId="77777777" w:rsidR="00BE1BBD" w:rsidRPr="007D27D5" w:rsidRDefault="00BE1BBD" w:rsidP="00C80C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1BBD" w:rsidRPr="007D27D5" w14:paraId="7AE715EC" w14:textId="77777777" w:rsidTr="0040553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84AA40" w14:textId="77777777" w:rsidR="00BE1BBD" w:rsidRPr="007D27D5" w:rsidRDefault="00BE1BBD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843FFB" w14:textId="77777777" w:rsidR="00BE1BBD" w:rsidRPr="00BE1BBD" w:rsidRDefault="00D851F4" w:rsidP="00F871CD">
            <w:pPr>
              <w:bidi/>
              <w:spacing w:after="0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  <w:rtl/>
              </w:rPr>
              <w:t>از سال 14</w:t>
            </w:r>
            <w:r>
              <w:rPr>
                <w:rFonts w:hint="cs"/>
                <w:color w:val="A6A6A6" w:themeColor="background1" w:themeShade="A6"/>
                <w:sz w:val="20"/>
                <w:szCs w:val="20"/>
                <w:rtl/>
              </w:rPr>
              <w:t>0</w:t>
            </w:r>
            <w:r w:rsidR="00F871CD">
              <w:rPr>
                <w:rFonts w:hint="cs"/>
                <w:color w:val="A6A6A6" w:themeColor="background1" w:themeShade="A6"/>
                <w:sz w:val="20"/>
                <w:szCs w:val="20"/>
                <w:rtl/>
              </w:rPr>
              <w:t>4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9734C8" w14:textId="77777777" w:rsidR="00BE1BBD" w:rsidRPr="007D27D5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7D5">
              <w:rPr>
                <w:rFonts w:ascii="Calibri" w:eastAsia="Times New Roman" w:hAnsi="Arial" w:cs="Arial"/>
                <w:color w:val="000000"/>
                <w:kern w:val="24"/>
                <w:sz w:val="20"/>
                <w:szCs w:val="20"/>
                <w:rtl/>
                <w:lang w:bidi="fa-IR"/>
              </w:rPr>
              <w:t>بهترین دانشمندان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D0CA21" w14:textId="77777777" w:rsidR="00BE1BBD" w:rsidRPr="007D27D5" w:rsidRDefault="00BE1BBD" w:rsidP="00C80C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1BBD" w:rsidRPr="007D27D5" w14:paraId="3105C323" w14:textId="77777777" w:rsidTr="0040553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40F8F2" w14:textId="77777777" w:rsidR="00BE1BBD" w:rsidRPr="007D27D5" w:rsidRDefault="00BE1BBD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9B1947" w14:textId="77777777" w:rsidR="00BE1BBD" w:rsidRPr="00BE1BBD" w:rsidRDefault="00D851F4" w:rsidP="00F871CD">
            <w:pPr>
              <w:bidi/>
              <w:spacing w:after="0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  <w:rtl/>
              </w:rPr>
              <w:t>از سال 14</w:t>
            </w:r>
            <w:r>
              <w:rPr>
                <w:rFonts w:hint="cs"/>
                <w:color w:val="A6A6A6" w:themeColor="background1" w:themeShade="A6"/>
                <w:sz w:val="20"/>
                <w:szCs w:val="20"/>
                <w:rtl/>
              </w:rPr>
              <w:t>0</w:t>
            </w:r>
            <w:r w:rsidR="00F871CD">
              <w:rPr>
                <w:rFonts w:hint="cs"/>
                <w:color w:val="A6A6A6" w:themeColor="background1" w:themeShade="A6"/>
                <w:sz w:val="20"/>
                <w:szCs w:val="20"/>
                <w:rtl/>
              </w:rPr>
              <w:t>4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25AFED" w14:textId="77777777" w:rsidR="00BE1BBD" w:rsidRPr="007D27D5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7D5">
              <w:rPr>
                <w:rFonts w:ascii="Calibri" w:eastAsia="Times New Roman" w:hAnsi="Arial" w:cs="Arial"/>
                <w:color w:val="000000"/>
                <w:kern w:val="24"/>
                <w:sz w:val="20"/>
                <w:szCs w:val="20"/>
                <w:rtl/>
                <w:lang w:bidi="fa-IR"/>
              </w:rPr>
              <w:t>بهترین موسسات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DB101C" w14:textId="77777777" w:rsidR="00BE1BBD" w:rsidRPr="007D27D5" w:rsidRDefault="00BE1BBD" w:rsidP="00C80C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1BBD" w:rsidRPr="007D27D5" w14:paraId="75C612D7" w14:textId="77777777" w:rsidTr="0040553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451BDBB3" w14:textId="77777777" w:rsidR="00BE1BBD" w:rsidRPr="007D27D5" w:rsidRDefault="00BE1BBD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/>
                <w:kern w:val="24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14:paraId="58C82E87" w14:textId="77777777" w:rsidR="00BE1BBD" w:rsidRPr="00BE1BBD" w:rsidRDefault="00D851F4" w:rsidP="00F871CD">
            <w:pPr>
              <w:bidi/>
              <w:spacing w:after="0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  <w:rtl/>
              </w:rPr>
              <w:t>از سال 14</w:t>
            </w:r>
            <w:r>
              <w:rPr>
                <w:rFonts w:hint="cs"/>
                <w:color w:val="A6A6A6" w:themeColor="background1" w:themeShade="A6"/>
                <w:sz w:val="20"/>
                <w:szCs w:val="20"/>
                <w:rtl/>
              </w:rPr>
              <w:t>0</w:t>
            </w:r>
            <w:r w:rsidR="00F871CD">
              <w:rPr>
                <w:rFonts w:hint="cs"/>
                <w:color w:val="A6A6A6" w:themeColor="background1" w:themeShade="A6"/>
                <w:sz w:val="20"/>
                <w:szCs w:val="20"/>
                <w:rtl/>
              </w:rPr>
              <w:t>4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ADDC58" w14:textId="77777777" w:rsidR="00BE1BBD" w:rsidRPr="007D27D5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7D5">
              <w:rPr>
                <w:rFonts w:ascii="Calibri" w:eastAsia="Times New Roman" w:hAnsi="Arial" w:cs="Arial"/>
                <w:color w:val="000000"/>
                <w:kern w:val="24"/>
                <w:sz w:val="20"/>
                <w:szCs w:val="20"/>
                <w:rtl/>
                <w:lang w:bidi="fa-IR"/>
              </w:rPr>
              <w:t>بهترین خدمات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2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EAD3A4" w14:textId="77777777" w:rsidR="00BE1BBD" w:rsidRPr="007D27D5" w:rsidRDefault="00BE1BBD" w:rsidP="00C80C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1BBD" w:rsidRPr="00653151" w14:paraId="7B5E434D" w14:textId="77777777" w:rsidTr="00405536">
        <w:tc>
          <w:tcPr>
            <w:tcW w:w="45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CDC142" w14:textId="77777777" w:rsidR="00BE1BBD" w:rsidRPr="00653151" w:rsidRDefault="00BE1BBD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 w:themeColor="dark1"/>
                <w:kern w:val="24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7BE441" w14:textId="77777777" w:rsidR="00BE1BBD" w:rsidRPr="00BE1BBD" w:rsidRDefault="00BE1BBD" w:rsidP="00F871CD">
            <w:pPr>
              <w:bidi/>
              <w:spacing w:after="0"/>
              <w:rPr>
                <w:color w:val="A6A6A6" w:themeColor="background1" w:themeShade="A6"/>
                <w:sz w:val="20"/>
                <w:szCs w:val="20"/>
              </w:rPr>
            </w:pPr>
            <w:r w:rsidRPr="00BE1BBD">
              <w:rPr>
                <w:color w:val="A6A6A6" w:themeColor="background1" w:themeShade="A6"/>
                <w:sz w:val="20"/>
                <w:szCs w:val="20"/>
                <w:rtl/>
              </w:rPr>
              <w:t>از سال 14</w:t>
            </w:r>
            <w:r w:rsidR="00F871CD">
              <w:rPr>
                <w:rFonts w:hint="cs"/>
                <w:color w:val="A6A6A6" w:themeColor="background1" w:themeShade="A6"/>
                <w:sz w:val="20"/>
                <w:szCs w:val="20"/>
                <w:rtl/>
              </w:rPr>
              <w:t>05</w:t>
            </w:r>
          </w:p>
        </w:tc>
        <w:tc>
          <w:tcPr>
            <w:tcW w:w="35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F0854D" w14:textId="77777777" w:rsidR="00BE1BBD" w:rsidRPr="00653151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653151">
              <w:rPr>
                <w:rFonts w:ascii="Calibri" w:eastAsia="Times New Roman" w:hAnsi="Arial" w:cs="Arial"/>
                <w:color w:val="000000" w:themeColor="dark1"/>
                <w:kern w:val="24"/>
                <w:rtl/>
                <w:lang w:bidi="fa-IR"/>
              </w:rPr>
              <w:t>توسعه انتولوژی</w:t>
            </w:r>
          </w:p>
        </w:tc>
        <w:tc>
          <w:tcPr>
            <w:tcW w:w="1260" w:type="dxa"/>
            <w:vMerge w:val="restart"/>
            <w:tcBorders>
              <w:top w:val="single" w:sz="12" w:space="0" w:color="000000"/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36C632" w14:textId="77777777" w:rsidR="00BE1BBD" w:rsidRPr="00653151" w:rsidRDefault="00BE1BBD" w:rsidP="00C80C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3151">
              <w:rPr>
                <w:rFonts w:ascii="Calibri" w:eastAsia="Times New Roman" w:hAnsi="Arial" w:cs="Arial"/>
                <w:b/>
                <w:bCs/>
                <w:color w:val="833C0B" w:themeColor="accent2" w:themeShade="80"/>
                <w:kern w:val="24"/>
                <w:sz w:val="21"/>
                <w:szCs w:val="21"/>
                <w:rtl/>
                <w:lang w:bidi="fa-IR"/>
              </w:rPr>
              <w:t>ارجاع</w:t>
            </w:r>
          </w:p>
        </w:tc>
      </w:tr>
      <w:tr w:rsidR="00BE1BBD" w:rsidRPr="00653151" w14:paraId="7CF0B7B3" w14:textId="77777777" w:rsidTr="0040553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48EAB0" w14:textId="77777777" w:rsidR="00BE1BBD" w:rsidRPr="00653151" w:rsidRDefault="00BE1BBD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605CC0" w14:textId="77777777" w:rsidR="00BE1BBD" w:rsidRPr="00BE1BBD" w:rsidRDefault="00BE1BBD" w:rsidP="00F871CD">
            <w:pPr>
              <w:bidi/>
              <w:spacing w:after="0"/>
              <w:rPr>
                <w:color w:val="A6A6A6" w:themeColor="background1" w:themeShade="A6"/>
                <w:sz w:val="20"/>
                <w:szCs w:val="20"/>
              </w:rPr>
            </w:pPr>
            <w:r w:rsidRPr="00BE1BBD">
              <w:rPr>
                <w:color w:val="A6A6A6" w:themeColor="background1" w:themeShade="A6"/>
                <w:sz w:val="20"/>
                <w:szCs w:val="20"/>
                <w:rtl/>
              </w:rPr>
              <w:t>از سال 14</w:t>
            </w:r>
            <w:r w:rsidR="00F871CD">
              <w:rPr>
                <w:rFonts w:hint="cs"/>
                <w:color w:val="A6A6A6" w:themeColor="background1" w:themeShade="A6"/>
                <w:sz w:val="20"/>
                <w:szCs w:val="20"/>
                <w:rtl/>
              </w:rPr>
              <w:t>05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D2DA10" w14:textId="77777777" w:rsidR="00BE1BBD" w:rsidRPr="00653151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653151">
              <w:rPr>
                <w:rFonts w:ascii="Calibri" w:eastAsia="Times New Roman" w:hAnsi="Arial" w:cs="Arial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پایگاه داده ای دانش رشته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046704" w14:textId="77777777" w:rsidR="00BE1BBD" w:rsidRPr="00653151" w:rsidRDefault="00BE1BBD" w:rsidP="00C80C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1BBD" w:rsidRPr="00653151" w14:paraId="6B268BD2" w14:textId="77777777" w:rsidTr="0040553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C45785" w14:textId="77777777" w:rsidR="00BE1BBD" w:rsidRPr="00653151" w:rsidRDefault="00BE1BBD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5E6F25" w14:textId="77777777" w:rsidR="00BE1BBD" w:rsidRPr="00BE1BBD" w:rsidRDefault="00BE1BBD" w:rsidP="00F871CD">
            <w:pPr>
              <w:bidi/>
              <w:spacing w:after="0"/>
              <w:rPr>
                <w:color w:val="A6A6A6" w:themeColor="background1" w:themeShade="A6"/>
                <w:sz w:val="20"/>
                <w:szCs w:val="20"/>
              </w:rPr>
            </w:pPr>
            <w:r w:rsidRPr="00BE1BBD">
              <w:rPr>
                <w:color w:val="A6A6A6" w:themeColor="background1" w:themeShade="A6"/>
                <w:sz w:val="20"/>
                <w:szCs w:val="20"/>
                <w:rtl/>
              </w:rPr>
              <w:t>از سال 14</w:t>
            </w:r>
            <w:r w:rsidR="00F871CD">
              <w:rPr>
                <w:rFonts w:hint="cs"/>
                <w:color w:val="A6A6A6" w:themeColor="background1" w:themeShade="A6"/>
                <w:sz w:val="20"/>
                <w:szCs w:val="20"/>
                <w:rtl/>
              </w:rPr>
              <w:t>05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DAB284" w14:textId="77777777" w:rsidR="00BE1BBD" w:rsidRPr="00653151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653151">
              <w:rPr>
                <w:rFonts w:ascii="Calibri" w:eastAsia="Times New Roman" w:hAnsi="Arial" w:cs="Arial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نظریه پردازی / پارادایم غالب / علم هنجاری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FF1DCA" w14:textId="77777777" w:rsidR="00BE1BBD" w:rsidRPr="00653151" w:rsidRDefault="00BE1BBD" w:rsidP="00C80C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1BBD" w:rsidRPr="00653151" w14:paraId="1754D070" w14:textId="77777777" w:rsidTr="0040553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CEF565" w14:textId="77777777" w:rsidR="00BE1BBD" w:rsidRPr="00653151" w:rsidRDefault="00BE1BBD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A8F224" w14:textId="77777777" w:rsidR="00BE1BBD" w:rsidRPr="00BE1BBD" w:rsidRDefault="00BE1BBD" w:rsidP="00F871CD">
            <w:pPr>
              <w:bidi/>
              <w:spacing w:after="0"/>
              <w:rPr>
                <w:color w:val="A6A6A6" w:themeColor="background1" w:themeShade="A6"/>
                <w:sz w:val="20"/>
                <w:szCs w:val="20"/>
              </w:rPr>
            </w:pPr>
            <w:r w:rsidRPr="00BE1BBD">
              <w:rPr>
                <w:color w:val="A6A6A6" w:themeColor="background1" w:themeShade="A6"/>
                <w:sz w:val="20"/>
                <w:szCs w:val="20"/>
                <w:rtl/>
              </w:rPr>
              <w:t>از سال 14</w:t>
            </w:r>
            <w:r w:rsidR="00F871CD">
              <w:rPr>
                <w:rFonts w:hint="cs"/>
                <w:color w:val="A6A6A6" w:themeColor="background1" w:themeShade="A6"/>
                <w:sz w:val="20"/>
                <w:szCs w:val="20"/>
                <w:rtl/>
              </w:rPr>
              <w:t>05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5E2FBD" w14:textId="77777777" w:rsidR="00BE1BBD" w:rsidRPr="00653151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653151">
              <w:rPr>
                <w:rFonts w:ascii="Calibri" w:eastAsia="Times New Roman" w:hAnsi="Arial" w:cs="Arial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فلسفه رشته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5A2546" w14:textId="77777777" w:rsidR="00BE1BBD" w:rsidRPr="00653151" w:rsidRDefault="00BE1BBD" w:rsidP="00C80C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1BBD" w:rsidRPr="00653151" w14:paraId="315F658F" w14:textId="77777777" w:rsidTr="0040553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14:paraId="2BCD22A5" w14:textId="77777777" w:rsidR="00BE1BBD" w:rsidRPr="00653151" w:rsidRDefault="00BE1BBD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14:paraId="77B6D221" w14:textId="77777777" w:rsidR="00BE1BBD" w:rsidRPr="00BE1BBD" w:rsidRDefault="00D851F4" w:rsidP="00F871CD">
            <w:pPr>
              <w:bidi/>
              <w:spacing w:after="0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  <w:rtl/>
              </w:rPr>
              <w:t>از سال 14</w:t>
            </w:r>
            <w:r>
              <w:rPr>
                <w:rFonts w:hint="cs"/>
                <w:color w:val="A6A6A6" w:themeColor="background1" w:themeShade="A6"/>
                <w:sz w:val="20"/>
                <w:szCs w:val="20"/>
                <w:rtl/>
              </w:rPr>
              <w:t>0</w:t>
            </w:r>
            <w:r w:rsidR="00F871CD">
              <w:rPr>
                <w:rFonts w:hint="cs"/>
                <w:color w:val="A6A6A6" w:themeColor="background1" w:themeShade="A6"/>
                <w:sz w:val="20"/>
                <w:szCs w:val="20"/>
                <w:rtl/>
              </w:rPr>
              <w:t>4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A8330D" w14:textId="77777777" w:rsidR="00BE1BBD" w:rsidRPr="00653151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653151">
              <w:rPr>
                <w:rFonts w:ascii="Calibri" w:eastAsia="Times New Roman" w:hAnsi="Arial" w:cs="Arial"/>
                <w:color w:val="000000"/>
                <w:kern w:val="24"/>
                <w:sz w:val="21"/>
                <w:szCs w:val="21"/>
                <w:rtl/>
                <w:lang w:bidi="fa-IR"/>
              </w:rPr>
              <w:t>مطالعات پر ارجاع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BB4553" w14:textId="77777777" w:rsidR="00BE1BBD" w:rsidRPr="00653151" w:rsidRDefault="00BE1BBD" w:rsidP="00C80C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1BBD" w:rsidRPr="00653151" w14:paraId="506C93F6" w14:textId="77777777" w:rsidTr="00405536">
        <w:trPr>
          <w:trHeight w:val="231"/>
        </w:trPr>
        <w:tc>
          <w:tcPr>
            <w:tcW w:w="459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C7E1B6" w14:textId="77777777" w:rsidR="00BE1BBD" w:rsidRPr="00653151" w:rsidRDefault="00BE1BBD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/>
                <w:kern w:val="24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2AD6E4" w14:textId="77777777" w:rsidR="00BE1BBD" w:rsidRPr="00BE1BBD" w:rsidRDefault="00D851F4" w:rsidP="00F871CD">
            <w:pPr>
              <w:bidi/>
              <w:spacing w:after="0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  <w:rtl/>
              </w:rPr>
              <w:t>از سال 14</w:t>
            </w:r>
            <w:r>
              <w:rPr>
                <w:rFonts w:hint="cs"/>
                <w:color w:val="A6A6A6" w:themeColor="background1" w:themeShade="A6"/>
                <w:sz w:val="20"/>
                <w:szCs w:val="20"/>
                <w:rtl/>
              </w:rPr>
              <w:t>0</w:t>
            </w:r>
            <w:r w:rsidR="00F871CD">
              <w:rPr>
                <w:rFonts w:hint="cs"/>
                <w:color w:val="A6A6A6" w:themeColor="background1" w:themeShade="A6"/>
                <w:sz w:val="20"/>
                <w:szCs w:val="20"/>
                <w:rtl/>
              </w:rPr>
              <w:t>4</w:t>
            </w:r>
          </w:p>
        </w:tc>
        <w:tc>
          <w:tcPr>
            <w:tcW w:w="351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829F28" w14:textId="77777777" w:rsidR="00BE1BBD" w:rsidRPr="00653151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653151">
              <w:rPr>
                <w:rFonts w:ascii="Calibri" w:eastAsia="Times New Roman" w:hAnsi="Arial" w:cs="Arial"/>
                <w:color w:val="000000"/>
                <w:kern w:val="24"/>
                <w:rtl/>
                <w:lang w:bidi="fa-IR"/>
              </w:rPr>
              <w:t>مطالعات کاربردی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206918" w14:textId="77777777" w:rsidR="00BE1BBD" w:rsidRPr="00653151" w:rsidRDefault="00BE1BBD" w:rsidP="00C80C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3151">
              <w:rPr>
                <w:rFonts w:ascii="Calibri" w:eastAsia="Times New Roman" w:hAnsi="Arial" w:cs="Arial"/>
                <w:b/>
                <w:bCs/>
                <w:color w:val="833C0B" w:themeColor="accent2" w:themeShade="80"/>
                <w:kern w:val="24"/>
                <w:sz w:val="21"/>
                <w:szCs w:val="21"/>
                <w:rtl/>
                <w:lang w:bidi="fa-IR"/>
              </w:rPr>
              <w:t>کاربست</w:t>
            </w:r>
          </w:p>
        </w:tc>
      </w:tr>
      <w:tr w:rsidR="00BE1BBD" w:rsidRPr="00653151" w14:paraId="3E7D26C6" w14:textId="77777777" w:rsidTr="0040553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7520D3" w14:textId="77777777" w:rsidR="00BE1BBD" w:rsidRPr="00653151" w:rsidRDefault="00BE1BBD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794466" w14:textId="77777777" w:rsidR="00BE1BBD" w:rsidRPr="00BE1BBD" w:rsidRDefault="00D851F4" w:rsidP="00F871CD">
            <w:pPr>
              <w:bidi/>
              <w:spacing w:after="0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  <w:rtl/>
              </w:rPr>
              <w:t>از سال 14</w:t>
            </w:r>
            <w:r>
              <w:rPr>
                <w:rFonts w:hint="cs"/>
                <w:color w:val="A6A6A6" w:themeColor="background1" w:themeShade="A6"/>
                <w:sz w:val="20"/>
                <w:szCs w:val="20"/>
                <w:rtl/>
              </w:rPr>
              <w:t>0</w:t>
            </w:r>
            <w:r w:rsidR="00F871CD">
              <w:rPr>
                <w:rFonts w:hint="cs"/>
                <w:color w:val="A6A6A6" w:themeColor="background1" w:themeShade="A6"/>
                <w:sz w:val="20"/>
                <w:szCs w:val="20"/>
                <w:rtl/>
              </w:rPr>
              <w:t>4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41DFBC" w14:textId="77777777" w:rsidR="00BE1BBD" w:rsidRPr="00653151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653151">
              <w:rPr>
                <w:rFonts w:ascii="Calibri" w:eastAsia="Times New Roman" w:hAnsi="Arial" w:cs="Arial"/>
                <w:color w:val="000000"/>
                <w:kern w:val="24"/>
                <w:sz w:val="21"/>
                <w:szCs w:val="21"/>
                <w:rtl/>
                <w:lang w:bidi="fa-IR"/>
              </w:rPr>
              <w:t>مطالعات پشتیبان ابداعات و اختراعات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31119A" w14:textId="77777777" w:rsidR="00BE1BBD" w:rsidRPr="00653151" w:rsidRDefault="00BE1BBD" w:rsidP="00C80C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1BBD" w:rsidRPr="00653151" w14:paraId="14612E1F" w14:textId="77777777" w:rsidTr="0040553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454DFF" w14:textId="77777777" w:rsidR="00BE1BBD" w:rsidRPr="00653151" w:rsidRDefault="00BE1BBD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CE2833" w14:textId="77777777" w:rsidR="00BE1BBD" w:rsidRPr="00BE1BBD" w:rsidRDefault="00D851F4" w:rsidP="00F871CD">
            <w:pPr>
              <w:bidi/>
              <w:spacing w:after="0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  <w:rtl/>
              </w:rPr>
              <w:t>از سال 14</w:t>
            </w:r>
            <w:r>
              <w:rPr>
                <w:rFonts w:hint="cs"/>
                <w:color w:val="A6A6A6" w:themeColor="background1" w:themeShade="A6"/>
                <w:sz w:val="20"/>
                <w:szCs w:val="20"/>
                <w:rtl/>
              </w:rPr>
              <w:t>0</w:t>
            </w:r>
            <w:r w:rsidR="00F871CD">
              <w:rPr>
                <w:rFonts w:hint="cs"/>
                <w:color w:val="A6A6A6" w:themeColor="background1" w:themeShade="A6"/>
                <w:sz w:val="20"/>
                <w:szCs w:val="20"/>
                <w:rtl/>
              </w:rPr>
              <w:t>4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E8E9F8" w14:textId="77777777" w:rsidR="00BE1BBD" w:rsidRPr="00653151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653151">
              <w:rPr>
                <w:rFonts w:ascii="Calibri" w:eastAsia="Times New Roman" w:hAnsi="Arial" w:cs="Arial"/>
                <w:color w:val="000000"/>
                <w:kern w:val="24"/>
                <w:sz w:val="21"/>
                <w:szCs w:val="21"/>
                <w:rtl/>
                <w:lang w:bidi="fa-IR"/>
              </w:rPr>
              <w:t>بالاترین ارزش افزوده اقتصادی دانشی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64A6D6" w14:textId="77777777" w:rsidR="00BE1BBD" w:rsidRPr="00653151" w:rsidRDefault="00BE1BBD" w:rsidP="00C80C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1BBD" w:rsidRPr="00653151" w14:paraId="54CFB342" w14:textId="77777777" w:rsidTr="0040553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14:paraId="6F330E96" w14:textId="77777777" w:rsidR="00BE1BBD" w:rsidRPr="00653151" w:rsidRDefault="00BE1BBD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</w:tcPr>
          <w:p w14:paraId="14C37A98" w14:textId="77777777" w:rsidR="00BE1BBD" w:rsidRPr="00BE1BBD" w:rsidRDefault="00D851F4" w:rsidP="00F871CD">
            <w:pPr>
              <w:bidi/>
              <w:spacing w:after="0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  <w:rtl/>
              </w:rPr>
              <w:t>از سال 14</w:t>
            </w:r>
            <w:r>
              <w:rPr>
                <w:rFonts w:hint="cs"/>
                <w:color w:val="A6A6A6" w:themeColor="background1" w:themeShade="A6"/>
                <w:sz w:val="20"/>
                <w:szCs w:val="20"/>
                <w:rtl/>
              </w:rPr>
              <w:t>0</w:t>
            </w:r>
            <w:r w:rsidR="00F871CD">
              <w:rPr>
                <w:rFonts w:hint="cs"/>
                <w:color w:val="A6A6A6" w:themeColor="background1" w:themeShade="A6"/>
                <w:sz w:val="20"/>
                <w:szCs w:val="20"/>
                <w:rtl/>
              </w:rPr>
              <w:t>4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dotDash" w:sz="12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42D47D" w14:textId="77777777" w:rsidR="00BE1BBD" w:rsidRPr="00653151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653151">
              <w:rPr>
                <w:rFonts w:ascii="Calibri" w:eastAsia="Times New Roman" w:hAnsi="Arial" w:cs="Arial"/>
                <w:color w:val="000000"/>
                <w:kern w:val="24"/>
                <w:sz w:val="21"/>
                <w:szCs w:val="21"/>
                <w:rtl/>
                <w:lang w:bidi="fa-IR"/>
              </w:rPr>
              <w:t>موسسات دانش بنیان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dotDash" w:sz="12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DE8CE2" w14:textId="77777777" w:rsidR="00BE1BBD" w:rsidRPr="00653151" w:rsidRDefault="00BE1BBD" w:rsidP="00C80C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1BBD" w:rsidRPr="00653151" w14:paraId="47F42603" w14:textId="77777777" w:rsidTr="00405536">
        <w:tc>
          <w:tcPr>
            <w:tcW w:w="459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1CE02A" w14:textId="77777777" w:rsidR="00BE1BBD" w:rsidRPr="00653151" w:rsidRDefault="00BE1BBD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 w:themeColor="dark1"/>
                <w:kern w:val="24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D08865" w14:textId="77777777" w:rsidR="00BE1BBD" w:rsidRPr="00BE1BBD" w:rsidRDefault="00BE1BBD" w:rsidP="00F871CD">
            <w:pPr>
              <w:bidi/>
              <w:spacing w:after="0"/>
              <w:rPr>
                <w:color w:val="A6A6A6" w:themeColor="background1" w:themeShade="A6"/>
                <w:sz w:val="20"/>
                <w:szCs w:val="20"/>
              </w:rPr>
            </w:pPr>
            <w:r w:rsidRPr="00BE1BBD">
              <w:rPr>
                <w:color w:val="A6A6A6" w:themeColor="background1" w:themeShade="A6"/>
                <w:sz w:val="20"/>
                <w:szCs w:val="20"/>
                <w:rtl/>
              </w:rPr>
              <w:t>از سال 14</w:t>
            </w:r>
            <w:r w:rsidR="00F871CD">
              <w:rPr>
                <w:rFonts w:hint="cs"/>
                <w:color w:val="A6A6A6" w:themeColor="background1" w:themeShade="A6"/>
                <w:sz w:val="20"/>
                <w:szCs w:val="20"/>
                <w:rtl/>
              </w:rPr>
              <w:t>06</w:t>
            </w:r>
          </w:p>
        </w:tc>
        <w:tc>
          <w:tcPr>
            <w:tcW w:w="3510" w:type="dxa"/>
            <w:tcBorders>
              <w:top w:val="dotDash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0D5C10" w14:textId="77777777" w:rsidR="00BE1BBD" w:rsidRPr="00653151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653151">
              <w:rPr>
                <w:rFonts w:ascii="Calibri" w:eastAsia="Times New Roman" w:hAnsi="Arial" w:cs="Arial"/>
                <w:color w:val="000000" w:themeColor="dark1"/>
                <w:kern w:val="24"/>
                <w:rtl/>
                <w:lang w:bidi="fa-IR"/>
              </w:rPr>
              <w:t>مدیریت بورد های نهادهای علمی جهانی</w:t>
            </w:r>
          </w:p>
        </w:tc>
        <w:tc>
          <w:tcPr>
            <w:tcW w:w="1260" w:type="dxa"/>
            <w:vMerge w:val="restart"/>
            <w:tcBorders>
              <w:top w:val="dotDash" w:sz="12" w:space="0" w:color="000000"/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91B5B1" w14:textId="77777777" w:rsidR="00BE1BBD" w:rsidRPr="00653151" w:rsidRDefault="00BE1BBD" w:rsidP="00C80C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53151">
              <w:rPr>
                <w:rFonts w:ascii="Calibri" w:eastAsia="Times New Roman" w:hAnsi="Arial" w:cs="Arial"/>
                <w:b/>
                <w:bCs/>
                <w:color w:val="833C0B" w:themeColor="accent2" w:themeShade="80"/>
                <w:kern w:val="24"/>
                <w:sz w:val="21"/>
                <w:szCs w:val="21"/>
                <w:rtl/>
                <w:lang w:bidi="fa-IR"/>
              </w:rPr>
              <w:t>اقتدار</w:t>
            </w:r>
          </w:p>
        </w:tc>
      </w:tr>
      <w:tr w:rsidR="00BE1BBD" w:rsidRPr="00653151" w14:paraId="2BB3C3E8" w14:textId="77777777" w:rsidTr="0040553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630B57" w14:textId="77777777" w:rsidR="00BE1BBD" w:rsidRPr="00653151" w:rsidRDefault="00BE1BBD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B70907" w14:textId="77777777" w:rsidR="00BE1BBD" w:rsidRPr="00BE1BBD" w:rsidRDefault="00BE1BBD" w:rsidP="00F871CD">
            <w:pPr>
              <w:bidi/>
              <w:spacing w:after="0"/>
              <w:rPr>
                <w:color w:val="A6A6A6" w:themeColor="background1" w:themeShade="A6"/>
                <w:sz w:val="20"/>
                <w:szCs w:val="20"/>
              </w:rPr>
            </w:pPr>
            <w:r w:rsidRPr="00BE1BBD">
              <w:rPr>
                <w:color w:val="A6A6A6" w:themeColor="background1" w:themeShade="A6"/>
                <w:sz w:val="20"/>
                <w:szCs w:val="20"/>
                <w:rtl/>
              </w:rPr>
              <w:t>از سال 14</w:t>
            </w:r>
            <w:r w:rsidR="00F871CD">
              <w:rPr>
                <w:rFonts w:hint="cs"/>
                <w:color w:val="A6A6A6" w:themeColor="background1" w:themeShade="A6"/>
                <w:sz w:val="20"/>
                <w:szCs w:val="20"/>
                <w:rtl/>
              </w:rPr>
              <w:t>06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E25EA2" w14:textId="77777777" w:rsidR="00BE1BBD" w:rsidRPr="00653151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653151">
              <w:rPr>
                <w:rFonts w:ascii="Calibri" w:eastAsia="Times New Roman" w:hAnsi="Arial" w:cs="Arial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میزبانی مقر نهادهای علمی جهانی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5547E3" w14:textId="77777777" w:rsidR="00BE1BBD" w:rsidRPr="00653151" w:rsidRDefault="00BE1BBD" w:rsidP="00C80C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1BBD" w:rsidRPr="00653151" w14:paraId="09D7C201" w14:textId="77777777" w:rsidTr="0040553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6F5919" w14:textId="77777777" w:rsidR="00BE1BBD" w:rsidRPr="00653151" w:rsidRDefault="00BE1BBD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B9E84E" w14:textId="77777777" w:rsidR="00BE1BBD" w:rsidRPr="00BE1BBD" w:rsidRDefault="00D851F4" w:rsidP="00F871CD">
            <w:pPr>
              <w:bidi/>
              <w:spacing w:after="0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  <w:rtl/>
              </w:rPr>
              <w:t>از سال 14</w:t>
            </w:r>
            <w:r w:rsidR="00F871CD">
              <w:rPr>
                <w:rFonts w:hint="cs"/>
                <w:color w:val="A6A6A6" w:themeColor="background1" w:themeShade="A6"/>
                <w:sz w:val="20"/>
                <w:szCs w:val="20"/>
                <w:rtl/>
              </w:rPr>
              <w:t>06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11B21B" w14:textId="77777777" w:rsidR="00BE1BBD" w:rsidRPr="00653151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653151">
              <w:rPr>
                <w:rFonts w:ascii="Calibri" w:eastAsia="Times New Roman" w:hAnsi="Arial" w:cs="Arial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اعتبار سنجی جهانی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EA915E" w14:textId="77777777" w:rsidR="00BE1BBD" w:rsidRPr="00653151" w:rsidRDefault="00BE1BBD" w:rsidP="00C80C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1BBD" w:rsidRPr="00653151" w14:paraId="778D3302" w14:textId="77777777" w:rsidTr="0040553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3A67B2" w14:textId="7042AB1F" w:rsidR="00BE1BBD" w:rsidRPr="00653151" w:rsidRDefault="00BE1BBD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A8EE82" w14:textId="77777777" w:rsidR="00BE1BBD" w:rsidRPr="00BE1BBD" w:rsidRDefault="00BE1BBD" w:rsidP="00F871CD">
            <w:pPr>
              <w:bidi/>
              <w:spacing w:after="0"/>
              <w:rPr>
                <w:color w:val="A6A6A6" w:themeColor="background1" w:themeShade="A6"/>
                <w:sz w:val="20"/>
                <w:szCs w:val="20"/>
              </w:rPr>
            </w:pPr>
            <w:r w:rsidRPr="00BE1BBD">
              <w:rPr>
                <w:color w:val="A6A6A6" w:themeColor="background1" w:themeShade="A6"/>
                <w:sz w:val="20"/>
                <w:szCs w:val="20"/>
                <w:rtl/>
              </w:rPr>
              <w:t>از سال 14</w:t>
            </w:r>
            <w:r w:rsidR="00F871CD">
              <w:rPr>
                <w:rFonts w:hint="cs"/>
                <w:color w:val="A6A6A6" w:themeColor="background1" w:themeShade="A6"/>
                <w:sz w:val="20"/>
                <w:szCs w:val="20"/>
                <w:rtl/>
              </w:rPr>
              <w:t>05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D2B8B6" w14:textId="77777777" w:rsidR="00BE1BBD" w:rsidRPr="00653151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653151">
              <w:rPr>
                <w:rFonts w:ascii="Calibri" w:eastAsia="Times New Roman" w:hAnsi="Arial" w:cs="Arial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علم سنجی جهانی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04DC89" w14:textId="77777777" w:rsidR="00BE1BBD" w:rsidRPr="00653151" w:rsidRDefault="00BE1BBD" w:rsidP="00C80C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1BBD" w:rsidRPr="00653151" w14:paraId="37F750BC" w14:textId="77777777" w:rsidTr="0040553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</w:tcPr>
          <w:p w14:paraId="7EEAB940" w14:textId="77777777" w:rsidR="00BE1BBD" w:rsidRPr="00653151" w:rsidRDefault="00BE1BBD" w:rsidP="00C80C4E">
            <w:pPr>
              <w:bidi/>
              <w:spacing w:after="0" w:line="240" w:lineRule="auto"/>
              <w:rPr>
                <w:rFonts w:ascii="Calibri" w:eastAsia="Times New Roman" w:hAnsi="Arial" w:cs="Arial"/>
                <w:color w:val="000000" w:themeColor="dark1"/>
                <w:kern w:val="24"/>
                <w:sz w:val="21"/>
                <w:szCs w:val="21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</w:tcPr>
          <w:p w14:paraId="0DD1D140" w14:textId="77777777" w:rsidR="00BE1BBD" w:rsidRPr="00BE1BBD" w:rsidRDefault="00BE1BBD" w:rsidP="00F871CD">
            <w:pPr>
              <w:bidi/>
              <w:spacing w:after="0"/>
              <w:rPr>
                <w:color w:val="A6A6A6" w:themeColor="background1" w:themeShade="A6"/>
                <w:sz w:val="20"/>
                <w:szCs w:val="20"/>
              </w:rPr>
            </w:pPr>
            <w:r w:rsidRPr="00BE1BBD">
              <w:rPr>
                <w:color w:val="A6A6A6" w:themeColor="background1" w:themeShade="A6"/>
                <w:sz w:val="20"/>
                <w:szCs w:val="20"/>
                <w:rtl/>
              </w:rPr>
              <w:t>از سال 14</w:t>
            </w:r>
            <w:r w:rsidR="00F871CD">
              <w:rPr>
                <w:rFonts w:hint="cs"/>
                <w:color w:val="A6A6A6" w:themeColor="background1" w:themeShade="A6"/>
                <w:sz w:val="20"/>
                <w:szCs w:val="20"/>
                <w:rtl/>
              </w:rPr>
              <w:t>04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55479C" w14:textId="77777777" w:rsidR="00BE1BBD" w:rsidRPr="00653151" w:rsidRDefault="00BE1BBD" w:rsidP="00C80C4E">
            <w:pPr>
              <w:bidi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653151">
              <w:rPr>
                <w:rFonts w:ascii="Calibri" w:eastAsia="Times New Roman" w:hAnsi="Arial" w:cs="Arial"/>
                <w:color w:val="000000" w:themeColor="dark1"/>
                <w:kern w:val="24"/>
                <w:sz w:val="21"/>
                <w:szCs w:val="21"/>
                <w:rtl/>
                <w:lang w:bidi="fa-IR"/>
              </w:rPr>
              <w:t>تعیین اولویت های پژوهشی</w:t>
            </w: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18" w:space="0" w:color="000000"/>
              <w:right w:val="dotted" w:sz="4" w:space="0" w:color="000000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A910D2" w14:textId="77777777" w:rsidR="00BE1BBD" w:rsidRPr="00653151" w:rsidRDefault="00BE1BBD" w:rsidP="00C80C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5E10D4C" w14:textId="77777777" w:rsidR="00BE1BBD" w:rsidRDefault="00BE1BBD" w:rsidP="00BE1BBD">
      <w:pPr>
        <w:bidi/>
        <w:rPr>
          <w:rtl/>
          <w:lang w:bidi="fa-IR"/>
        </w:rPr>
      </w:pPr>
    </w:p>
    <w:p w14:paraId="45C7DDA6" w14:textId="77777777" w:rsidR="00BE1BBD" w:rsidRPr="00BE1BBD" w:rsidRDefault="00BE1BBD" w:rsidP="00BE1BBD">
      <w:pPr>
        <w:bidi/>
        <w:rPr>
          <w:rtl/>
        </w:rPr>
      </w:pPr>
    </w:p>
    <w:sectPr w:rsidR="00BE1BBD" w:rsidRPr="00BE1BB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7F05C" w14:textId="77777777" w:rsidR="00AF1580" w:rsidRDefault="00AF1580" w:rsidP="00E30438">
      <w:pPr>
        <w:spacing w:after="0" w:line="240" w:lineRule="auto"/>
      </w:pPr>
      <w:r>
        <w:separator/>
      </w:r>
    </w:p>
  </w:endnote>
  <w:endnote w:type="continuationSeparator" w:id="0">
    <w:p w14:paraId="3A465ECD" w14:textId="77777777" w:rsidR="00AF1580" w:rsidRDefault="00AF1580" w:rsidP="00E3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747007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7A1214" w14:textId="0712D089" w:rsidR="00505F98" w:rsidRDefault="00505F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3CC9D0" w14:textId="77777777" w:rsidR="00505F98" w:rsidRDefault="00505F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37068" w14:textId="77777777" w:rsidR="00AF1580" w:rsidRDefault="00AF1580" w:rsidP="00E30438">
      <w:pPr>
        <w:spacing w:after="0" w:line="240" w:lineRule="auto"/>
      </w:pPr>
      <w:r>
        <w:separator/>
      </w:r>
    </w:p>
  </w:footnote>
  <w:footnote w:type="continuationSeparator" w:id="0">
    <w:p w14:paraId="031F10BB" w14:textId="77777777" w:rsidR="00AF1580" w:rsidRDefault="00AF1580" w:rsidP="00E30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C372A" w14:textId="77777777" w:rsidR="00C80C4E" w:rsidRPr="008D4FE8" w:rsidRDefault="00C80C4E" w:rsidP="003E2B88">
    <w:pPr>
      <w:pStyle w:val="Header"/>
      <w:bidi/>
      <w:jc w:val="center"/>
      <w:rPr>
        <w:sz w:val="24"/>
        <w:szCs w:val="24"/>
        <w:rtl/>
        <w:lang w:bidi="fa-IR"/>
      </w:rPr>
    </w:pPr>
    <w:r w:rsidRPr="008D4FE8">
      <w:rPr>
        <w:rFonts w:hint="cs"/>
        <w:sz w:val="24"/>
        <w:szCs w:val="24"/>
        <w:rtl/>
        <w:lang w:bidi="fa-IR"/>
      </w:rPr>
      <w:t xml:space="preserve">مداخلات و اقدامات توسعه قطب جامع </w:t>
    </w:r>
    <w:r w:rsidRPr="008D4FE8">
      <w:rPr>
        <w:rFonts w:cs="Arial"/>
        <w:sz w:val="24"/>
        <w:szCs w:val="24"/>
        <w:rtl/>
        <w:lang w:bidi="fa-IR"/>
      </w:rPr>
      <w:t>فارماس</w:t>
    </w:r>
    <w:r w:rsidRPr="008D4FE8">
      <w:rPr>
        <w:rFonts w:cs="Arial" w:hint="cs"/>
        <w:sz w:val="24"/>
        <w:szCs w:val="24"/>
        <w:rtl/>
        <w:lang w:bidi="fa-IR"/>
      </w:rPr>
      <w:t>ی</w:t>
    </w:r>
    <w:r w:rsidRPr="008D4FE8">
      <w:rPr>
        <w:rFonts w:cs="Arial" w:hint="eastAsia"/>
        <w:sz w:val="24"/>
        <w:szCs w:val="24"/>
        <w:rtl/>
        <w:lang w:bidi="fa-IR"/>
      </w:rPr>
      <w:t>وت</w:t>
    </w:r>
    <w:r w:rsidRPr="008D4FE8">
      <w:rPr>
        <w:rFonts w:cs="Arial" w:hint="cs"/>
        <w:sz w:val="24"/>
        <w:szCs w:val="24"/>
        <w:rtl/>
        <w:lang w:bidi="fa-IR"/>
      </w:rPr>
      <w:t>ی</w:t>
    </w:r>
    <w:r w:rsidRPr="008D4FE8">
      <w:rPr>
        <w:rFonts w:cs="Arial" w:hint="eastAsia"/>
        <w:sz w:val="24"/>
        <w:szCs w:val="24"/>
        <w:rtl/>
        <w:lang w:bidi="fa-IR"/>
      </w:rPr>
      <w:t>کس</w:t>
    </w:r>
  </w:p>
  <w:p w14:paraId="4BACEB7F" w14:textId="77777777" w:rsidR="00C80C4E" w:rsidRPr="008D4FE8" w:rsidRDefault="00C80C4E" w:rsidP="003E2B88">
    <w:pPr>
      <w:pStyle w:val="Header"/>
      <w:bidi/>
      <w:jc w:val="center"/>
      <w:rPr>
        <w:sz w:val="24"/>
        <w:szCs w:val="24"/>
        <w:rtl/>
        <w:lang w:bidi="fa-IR"/>
      </w:rPr>
    </w:pPr>
    <w:r w:rsidRPr="008D4FE8">
      <w:rPr>
        <w:rFonts w:hint="cs"/>
        <w:sz w:val="24"/>
        <w:szCs w:val="24"/>
        <w:rtl/>
        <w:lang w:bidi="fa-IR"/>
      </w:rPr>
      <w:t>در راستای نیل به مرجعیت علمی در دانشگاه علوم پزشکی تبریز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10133"/>
    <w:multiLevelType w:val="hybridMultilevel"/>
    <w:tmpl w:val="782A7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550BC"/>
    <w:multiLevelType w:val="hybridMultilevel"/>
    <w:tmpl w:val="E9FE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CB0"/>
    <w:rsid w:val="00021CEA"/>
    <w:rsid w:val="00036745"/>
    <w:rsid w:val="00056C06"/>
    <w:rsid w:val="0006292A"/>
    <w:rsid w:val="000A3FE5"/>
    <w:rsid w:val="000B3F4E"/>
    <w:rsid w:val="000C4DCD"/>
    <w:rsid w:val="000C7CB0"/>
    <w:rsid w:val="000D1A0F"/>
    <w:rsid w:val="000F4EC0"/>
    <w:rsid w:val="00103B5C"/>
    <w:rsid w:val="00114315"/>
    <w:rsid w:val="00115178"/>
    <w:rsid w:val="0012103D"/>
    <w:rsid w:val="001266CF"/>
    <w:rsid w:val="00152222"/>
    <w:rsid w:val="001803FC"/>
    <w:rsid w:val="001805CA"/>
    <w:rsid w:val="001D20FC"/>
    <w:rsid w:val="001D30FF"/>
    <w:rsid w:val="001F4E1B"/>
    <w:rsid w:val="00205DA9"/>
    <w:rsid w:val="00210431"/>
    <w:rsid w:val="002160AB"/>
    <w:rsid w:val="00225C60"/>
    <w:rsid w:val="0025667B"/>
    <w:rsid w:val="002A5E96"/>
    <w:rsid w:val="002B6807"/>
    <w:rsid w:val="002E069B"/>
    <w:rsid w:val="00322B33"/>
    <w:rsid w:val="00334005"/>
    <w:rsid w:val="00370CA6"/>
    <w:rsid w:val="00382564"/>
    <w:rsid w:val="003863ED"/>
    <w:rsid w:val="00386889"/>
    <w:rsid w:val="003A079F"/>
    <w:rsid w:val="003C42BF"/>
    <w:rsid w:val="003C73A0"/>
    <w:rsid w:val="003E2B88"/>
    <w:rsid w:val="003F5FFB"/>
    <w:rsid w:val="00405536"/>
    <w:rsid w:val="004066A0"/>
    <w:rsid w:val="00434AE1"/>
    <w:rsid w:val="004447C9"/>
    <w:rsid w:val="004577C3"/>
    <w:rsid w:val="004753CD"/>
    <w:rsid w:val="00477855"/>
    <w:rsid w:val="004A2ED4"/>
    <w:rsid w:val="004A6FA4"/>
    <w:rsid w:val="00503B1F"/>
    <w:rsid w:val="00505F98"/>
    <w:rsid w:val="0051011B"/>
    <w:rsid w:val="00510154"/>
    <w:rsid w:val="00551B7E"/>
    <w:rsid w:val="005847DE"/>
    <w:rsid w:val="005E1348"/>
    <w:rsid w:val="005F2D86"/>
    <w:rsid w:val="00616101"/>
    <w:rsid w:val="00644588"/>
    <w:rsid w:val="00653151"/>
    <w:rsid w:val="006747A7"/>
    <w:rsid w:val="006A35EF"/>
    <w:rsid w:val="006C1CB0"/>
    <w:rsid w:val="006E29BB"/>
    <w:rsid w:val="007041B8"/>
    <w:rsid w:val="00714475"/>
    <w:rsid w:val="00750EC8"/>
    <w:rsid w:val="00774603"/>
    <w:rsid w:val="007B3BC8"/>
    <w:rsid w:val="007B6DEA"/>
    <w:rsid w:val="007C3DB8"/>
    <w:rsid w:val="007D27D5"/>
    <w:rsid w:val="008035B8"/>
    <w:rsid w:val="00831C38"/>
    <w:rsid w:val="00840B01"/>
    <w:rsid w:val="00841684"/>
    <w:rsid w:val="00884FE9"/>
    <w:rsid w:val="00892E51"/>
    <w:rsid w:val="008D4FE8"/>
    <w:rsid w:val="008D62B8"/>
    <w:rsid w:val="008D783C"/>
    <w:rsid w:val="00906BC6"/>
    <w:rsid w:val="00941530"/>
    <w:rsid w:val="00963D12"/>
    <w:rsid w:val="00972787"/>
    <w:rsid w:val="00977B73"/>
    <w:rsid w:val="0098329D"/>
    <w:rsid w:val="00987FA0"/>
    <w:rsid w:val="009B34C5"/>
    <w:rsid w:val="009B7388"/>
    <w:rsid w:val="009E1D94"/>
    <w:rsid w:val="009E5BA3"/>
    <w:rsid w:val="00A36F0E"/>
    <w:rsid w:val="00A5710D"/>
    <w:rsid w:val="00A6405B"/>
    <w:rsid w:val="00AA7B5C"/>
    <w:rsid w:val="00AC0666"/>
    <w:rsid w:val="00AC4682"/>
    <w:rsid w:val="00AC4AE8"/>
    <w:rsid w:val="00AD52B5"/>
    <w:rsid w:val="00AF1580"/>
    <w:rsid w:val="00B05DAF"/>
    <w:rsid w:val="00B216D1"/>
    <w:rsid w:val="00B42301"/>
    <w:rsid w:val="00B908A1"/>
    <w:rsid w:val="00BD6825"/>
    <w:rsid w:val="00BE1BBD"/>
    <w:rsid w:val="00BF11A7"/>
    <w:rsid w:val="00BF3555"/>
    <w:rsid w:val="00BF43B7"/>
    <w:rsid w:val="00C33293"/>
    <w:rsid w:val="00C60A84"/>
    <w:rsid w:val="00C80C0E"/>
    <w:rsid w:val="00C80C4E"/>
    <w:rsid w:val="00CD2C4F"/>
    <w:rsid w:val="00CF6BF6"/>
    <w:rsid w:val="00D169ED"/>
    <w:rsid w:val="00D204F5"/>
    <w:rsid w:val="00D35435"/>
    <w:rsid w:val="00D540A5"/>
    <w:rsid w:val="00D5746D"/>
    <w:rsid w:val="00D62067"/>
    <w:rsid w:val="00D851F4"/>
    <w:rsid w:val="00DA044E"/>
    <w:rsid w:val="00DA3FD9"/>
    <w:rsid w:val="00DA618D"/>
    <w:rsid w:val="00DE06D2"/>
    <w:rsid w:val="00DE369A"/>
    <w:rsid w:val="00DE5C7F"/>
    <w:rsid w:val="00DF576D"/>
    <w:rsid w:val="00E30438"/>
    <w:rsid w:val="00E372AE"/>
    <w:rsid w:val="00E41573"/>
    <w:rsid w:val="00E4539C"/>
    <w:rsid w:val="00E55D5F"/>
    <w:rsid w:val="00E57B44"/>
    <w:rsid w:val="00E83139"/>
    <w:rsid w:val="00EC65D7"/>
    <w:rsid w:val="00EF0B8C"/>
    <w:rsid w:val="00EF63D6"/>
    <w:rsid w:val="00F062FB"/>
    <w:rsid w:val="00F20CCC"/>
    <w:rsid w:val="00F80F34"/>
    <w:rsid w:val="00F837F1"/>
    <w:rsid w:val="00F871CD"/>
    <w:rsid w:val="00F942E0"/>
    <w:rsid w:val="00FA2A39"/>
    <w:rsid w:val="00FB22A1"/>
    <w:rsid w:val="00FC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32F38"/>
  <w15:chartTrackingRefBased/>
  <w15:docId w15:val="{B706CF40-F8D4-4E34-B01A-87B1996C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0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438"/>
  </w:style>
  <w:style w:type="paragraph" w:styleId="Footer">
    <w:name w:val="footer"/>
    <w:basedOn w:val="Normal"/>
    <w:link w:val="FooterChar"/>
    <w:uiPriority w:val="99"/>
    <w:unhideWhenUsed/>
    <w:rsid w:val="00E30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438"/>
  </w:style>
  <w:style w:type="paragraph" w:styleId="ListParagraph">
    <w:name w:val="List Paragraph"/>
    <w:basedOn w:val="Normal"/>
    <w:uiPriority w:val="34"/>
    <w:qFormat/>
    <w:rsid w:val="00114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1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5CD41-E284-477E-8118-A37F0BFD5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2109</Words>
  <Characters>12025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Yazdani</dc:creator>
  <cp:keywords/>
  <dc:description/>
  <cp:lastModifiedBy>Parvin Zakeri-Milani</cp:lastModifiedBy>
  <cp:revision>53</cp:revision>
  <dcterms:created xsi:type="dcterms:W3CDTF">2021-05-12T12:33:00Z</dcterms:created>
  <dcterms:modified xsi:type="dcterms:W3CDTF">2021-05-13T10:31:00Z</dcterms:modified>
</cp:coreProperties>
</file>